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3007B" w14:textId="630853F1" w:rsidR="00C6578A" w:rsidRDefault="00C6578A" w:rsidP="00851553">
      <w:pPr>
        <w:kinsoku w:val="0"/>
        <w:wordWrap/>
        <w:overflowPunct w:val="0"/>
        <w:ind w:firstLine="0"/>
        <w:jc w:val="center"/>
        <w:rPr>
          <w:rFonts w:asciiTheme="majorHAnsi" w:eastAsiaTheme="majorEastAsia" w:hAnsiTheme="majorHAnsi" w:cstheme="majorBidi"/>
          <w:b/>
          <w:sz w:val="28"/>
          <w:szCs w:val="28"/>
        </w:rPr>
      </w:pPr>
      <w:r w:rsidRPr="00C6578A">
        <w:rPr>
          <w:rFonts w:asciiTheme="majorHAnsi" w:eastAsiaTheme="majorEastAsia" w:hAnsiTheme="majorHAnsi" w:cstheme="majorBidi"/>
          <w:b/>
          <w:sz w:val="28"/>
          <w:szCs w:val="28"/>
        </w:rPr>
        <w:t xml:space="preserve">APPENDIX </w:t>
      </w:r>
      <w:r w:rsidR="00851553">
        <w:rPr>
          <w:rFonts w:asciiTheme="majorHAnsi" w:eastAsiaTheme="majorEastAsia" w:hAnsiTheme="majorHAnsi" w:cstheme="majorBidi"/>
          <w:b/>
          <w:sz w:val="28"/>
          <w:szCs w:val="28"/>
        </w:rPr>
        <w:t>X</w:t>
      </w:r>
    </w:p>
    <w:p w14:paraId="51892DF9" w14:textId="77777777" w:rsidR="00851553" w:rsidRPr="00C6578A" w:rsidRDefault="00851553" w:rsidP="00851553">
      <w:pPr>
        <w:kinsoku w:val="0"/>
        <w:wordWrap/>
        <w:overflowPunct w:val="0"/>
        <w:ind w:firstLine="0"/>
        <w:jc w:val="center"/>
        <w:rPr>
          <w:rFonts w:asciiTheme="majorHAnsi" w:eastAsiaTheme="majorEastAsia" w:hAnsiTheme="majorHAnsi" w:cstheme="majorBidi"/>
          <w:b/>
          <w:sz w:val="28"/>
          <w:szCs w:val="28"/>
        </w:rPr>
      </w:pPr>
    </w:p>
    <w:p w14:paraId="09444B9F" w14:textId="05AD6479" w:rsidR="009818C8" w:rsidRPr="00C30F89" w:rsidRDefault="002E429A" w:rsidP="008953BA">
      <w:pPr>
        <w:kinsoku w:val="0"/>
        <w:wordWrap/>
        <w:overflowPunct w:val="0"/>
        <w:ind w:firstLine="0"/>
        <w:jc w:val="center"/>
        <w:rPr>
          <w:rFonts w:ascii="Cambria" w:hAnsi="Cambria" w:cs="Times New Roman"/>
          <w:b/>
          <w:sz w:val="24"/>
          <w:szCs w:val="24"/>
        </w:rPr>
      </w:pPr>
      <w:r w:rsidRPr="002E429A">
        <w:rPr>
          <w:rFonts w:ascii="Cambria" w:hAnsi="Cambria" w:cs="Times New Roman"/>
          <w:b/>
          <w:sz w:val="28"/>
          <w:szCs w:val="24"/>
        </w:rPr>
        <w:t>Report on TC's Key Activities and Main Events in the Region, 201</w:t>
      </w:r>
      <w:r w:rsidR="003536AD">
        <w:rPr>
          <w:rFonts w:ascii="Cambria" w:hAnsi="Cambria" w:cs="Times New Roman"/>
          <w:b/>
          <w:sz w:val="28"/>
          <w:szCs w:val="24"/>
        </w:rPr>
        <w:t>6</w:t>
      </w:r>
    </w:p>
    <w:p w14:paraId="1C15DBAB" w14:textId="77777777" w:rsidR="009818C8" w:rsidRPr="00C30F89" w:rsidRDefault="009818C8" w:rsidP="00C30F89">
      <w:pPr>
        <w:kinsoku w:val="0"/>
        <w:wordWrap/>
        <w:overflowPunct w:val="0"/>
        <w:rPr>
          <w:rFonts w:ascii="Cambria" w:hAnsi="Cambria" w:cs="Times New Roman"/>
          <w:sz w:val="24"/>
          <w:szCs w:val="24"/>
        </w:rPr>
      </w:pPr>
    </w:p>
    <w:p w14:paraId="1C53CF06" w14:textId="1BC4060F" w:rsidR="004A494B" w:rsidRPr="0006193F" w:rsidRDefault="00E04E14" w:rsidP="00E04E14">
      <w:pPr>
        <w:pStyle w:val="Default"/>
        <w:kinsoku w:val="0"/>
        <w:overflowPunct w:val="0"/>
        <w:jc w:val="both"/>
        <w:rPr>
          <w:rFonts w:cs="Times New Roman"/>
          <w:sz w:val="22"/>
          <w:szCs w:val="22"/>
          <w:lang w:eastAsia="zh-TW"/>
        </w:rPr>
      </w:pPr>
      <w:r>
        <w:rPr>
          <w:rFonts w:cs="Times New Roman"/>
          <w:sz w:val="22"/>
          <w:szCs w:val="22"/>
          <w:lang w:eastAsia="zh-TW"/>
        </w:rPr>
        <w:t xml:space="preserve">In the past year, </w:t>
      </w:r>
      <w:r w:rsidR="005C50F7">
        <w:rPr>
          <w:rFonts w:cs="Times New Roman"/>
          <w:sz w:val="22"/>
          <w:szCs w:val="22"/>
          <w:lang w:eastAsia="zh-TW"/>
        </w:rPr>
        <w:t>under the contribution, cooperation and support of all TC Members,</w:t>
      </w:r>
      <w:r w:rsidR="005C50F7" w:rsidRPr="005C50F7">
        <w:rPr>
          <w:rFonts w:cs="Times New Roman"/>
          <w:sz w:val="22"/>
          <w:szCs w:val="22"/>
          <w:lang w:eastAsia="zh-TW"/>
        </w:rPr>
        <w:t xml:space="preserve"> AWG, </w:t>
      </w:r>
      <w:r w:rsidR="00F62E67">
        <w:rPr>
          <w:rFonts w:cs="Times New Roman"/>
          <w:sz w:val="22"/>
          <w:szCs w:val="22"/>
          <w:lang w:eastAsia="zh-TW"/>
        </w:rPr>
        <w:t xml:space="preserve">working groups, </w:t>
      </w:r>
      <w:r w:rsidR="008953BA">
        <w:rPr>
          <w:rFonts w:cs="Times New Roman"/>
          <w:sz w:val="22"/>
          <w:szCs w:val="22"/>
          <w:lang w:eastAsia="zh-TW"/>
        </w:rPr>
        <w:t xml:space="preserve">and TCS, </w:t>
      </w:r>
      <w:r w:rsidR="00F62E67">
        <w:rPr>
          <w:rFonts w:cs="Times New Roman"/>
          <w:sz w:val="22"/>
          <w:szCs w:val="22"/>
          <w:lang w:eastAsia="zh-TW"/>
        </w:rPr>
        <w:t xml:space="preserve">the </w:t>
      </w:r>
      <w:r w:rsidR="005C50F7">
        <w:rPr>
          <w:rFonts w:cs="Times New Roman"/>
          <w:sz w:val="22"/>
          <w:szCs w:val="22"/>
          <w:lang w:eastAsia="zh-TW"/>
        </w:rPr>
        <w:t>Typhoon Committee was successfully in achieving our goals and implement of the decisions of TC-4</w:t>
      </w:r>
      <w:r w:rsidR="003536AD">
        <w:rPr>
          <w:rFonts w:cs="Times New Roman"/>
          <w:sz w:val="22"/>
          <w:szCs w:val="22"/>
          <w:lang w:eastAsia="zh-TW"/>
        </w:rPr>
        <w:t>8</w:t>
      </w:r>
      <w:r w:rsidR="005C50F7">
        <w:rPr>
          <w:rFonts w:cs="Times New Roman"/>
          <w:sz w:val="22"/>
          <w:szCs w:val="22"/>
          <w:lang w:eastAsia="zh-TW"/>
        </w:rPr>
        <w:t xml:space="preserve">. </w:t>
      </w:r>
      <w:r w:rsidR="005C77AD">
        <w:rPr>
          <w:rFonts w:cs="Times New Roman"/>
          <w:sz w:val="22"/>
          <w:szCs w:val="22"/>
          <w:lang w:eastAsia="zh-TW"/>
        </w:rPr>
        <w:t xml:space="preserve">The </w:t>
      </w:r>
      <w:r w:rsidR="005C77AD" w:rsidRPr="00091AD2">
        <w:rPr>
          <w:rFonts w:cs="Times New Roman"/>
          <w:color w:val="373737"/>
          <w:sz w:val="22"/>
          <w:shd w:val="clear" w:color="auto" w:fill="FFFFFF"/>
        </w:rPr>
        <w:t>related issues</w:t>
      </w:r>
      <w:r w:rsidR="005C77AD">
        <w:rPr>
          <w:rFonts w:cs="Times New Roman"/>
          <w:color w:val="373737"/>
          <w:sz w:val="22"/>
          <w:shd w:val="clear" w:color="auto" w:fill="FFFFFF"/>
        </w:rPr>
        <w:t xml:space="preserve"> will be </w:t>
      </w:r>
      <w:r w:rsidR="007A4814" w:rsidRPr="007A4814">
        <w:rPr>
          <w:rFonts w:cs="Times New Roman"/>
          <w:color w:val="373737"/>
          <w:sz w:val="22"/>
          <w:shd w:val="clear" w:color="auto" w:fill="FFFFFF"/>
        </w:rPr>
        <w:t>dealt with under the relevant agenda items.</w:t>
      </w:r>
      <w:r w:rsidR="007A4814">
        <w:rPr>
          <w:rFonts w:cs="Times New Roman"/>
          <w:color w:val="373737"/>
          <w:sz w:val="22"/>
          <w:shd w:val="clear" w:color="auto" w:fill="FFFFFF"/>
        </w:rPr>
        <w:t xml:space="preserve"> Some key activities and events are as follows.</w:t>
      </w:r>
    </w:p>
    <w:p w14:paraId="5639C829" w14:textId="77777777" w:rsidR="004A494B" w:rsidRPr="0006193F" w:rsidRDefault="004A494B" w:rsidP="00C30F89">
      <w:pPr>
        <w:pStyle w:val="Default"/>
        <w:kinsoku w:val="0"/>
        <w:overflowPunct w:val="0"/>
        <w:ind w:firstLine="800"/>
        <w:jc w:val="both"/>
        <w:rPr>
          <w:rFonts w:cs="Times New Roman"/>
          <w:sz w:val="22"/>
          <w:szCs w:val="22"/>
          <w:lang w:eastAsia="zh-TW"/>
        </w:rPr>
      </w:pPr>
    </w:p>
    <w:p w14:paraId="0667DC69" w14:textId="77777777" w:rsidR="00A65231" w:rsidRPr="008B1D0B" w:rsidRDefault="00A65231" w:rsidP="00A65231">
      <w:pPr>
        <w:pStyle w:val="ListParagraph"/>
        <w:numPr>
          <w:ilvl w:val="0"/>
          <w:numId w:val="29"/>
        </w:numPr>
        <w:ind w:leftChars="0"/>
        <w:rPr>
          <w:rFonts w:ascii="Cambria" w:hAnsi="Cambria"/>
          <w:b/>
          <w:sz w:val="22"/>
        </w:rPr>
      </w:pPr>
      <w:r w:rsidRPr="008B1D0B">
        <w:rPr>
          <w:rFonts w:ascii="Cambria" w:hAnsi="Cambria"/>
          <w:b/>
          <w:sz w:val="22"/>
        </w:rPr>
        <w:t>Typhoons in the Region</w:t>
      </w:r>
    </w:p>
    <w:p w14:paraId="597F4D88" w14:textId="77777777" w:rsidR="00A65231" w:rsidRPr="003B6E0E" w:rsidRDefault="00A65231" w:rsidP="00A65231">
      <w:pPr>
        <w:ind w:leftChars="399" w:left="798" w:firstLine="0"/>
        <w:rPr>
          <w:rFonts w:ascii="Cambria" w:hAnsi="Cambria"/>
          <w:b/>
          <w:sz w:val="22"/>
        </w:rPr>
      </w:pPr>
    </w:p>
    <w:p w14:paraId="441EE4C0" w14:textId="77777777" w:rsidR="001472C1" w:rsidRPr="001472C1" w:rsidRDefault="001472C1" w:rsidP="001472C1">
      <w:pPr>
        <w:pStyle w:val="ListParagraph"/>
        <w:numPr>
          <w:ilvl w:val="1"/>
          <w:numId w:val="30"/>
        </w:numPr>
        <w:wordWrap/>
        <w:autoSpaceDE/>
        <w:autoSpaceDN/>
        <w:ind w:leftChars="0" w:left="1211" w:hanging="851"/>
        <w:rPr>
          <w:rFonts w:ascii="Cambria" w:hAnsi="Cambria" w:cs="Times New Roman"/>
          <w:sz w:val="22"/>
        </w:rPr>
      </w:pPr>
      <w:r w:rsidRPr="001472C1">
        <w:rPr>
          <w:rFonts w:ascii="Cambria" w:hAnsi="Cambria" w:cs="Times New Roman"/>
          <w:sz w:val="22"/>
        </w:rPr>
        <w:t>Typhoon season in 2016 was characterized by the absence of named storms in the first half of the year and above-average number of storms which made landfall over China and Japan. While more details can be found in the reports of RSMC Tokyo and TC Members, the following paragraphs highlight the major storms which had significant impacts to the Members.</w:t>
      </w:r>
    </w:p>
    <w:p w14:paraId="304B428B" w14:textId="77777777" w:rsidR="001472C1" w:rsidRPr="001472C1" w:rsidRDefault="001472C1" w:rsidP="001472C1">
      <w:pPr>
        <w:pStyle w:val="ListParagraph"/>
        <w:wordWrap/>
        <w:autoSpaceDE/>
        <w:autoSpaceDN/>
        <w:ind w:leftChars="0" w:left="1211" w:firstLine="0"/>
        <w:rPr>
          <w:rFonts w:ascii="Cambria" w:hAnsi="Cambria" w:cs="Times New Roman"/>
          <w:sz w:val="22"/>
        </w:rPr>
      </w:pPr>
    </w:p>
    <w:p w14:paraId="703A64E7" w14:textId="77777777" w:rsidR="001472C1" w:rsidRPr="001472C1" w:rsidRDefault="001472C1" w:rsidP="001472C1">
      <w:pPr>
        <w:pStyle w:val="ListParagraph"/>
        <w:numPr>
          <w:ilvl w:val="1"/>
          <w:numId w:val="30"/>
        </w:numPr>
        <w:wordWrap/>
        <w:autoSpaceDE/>
        <w:autoSpaceDN/>
        <w:ind w:leftChars="0" w:left="1211" w:hanging="851"/>
        <w:rPr>
          <w:rFonts w:ascii="Cambria" w:hAnsi="Cambria" w:cs="Times New Roman"/>
          <w:sz w:val="22"/>
        </w:rPr>
      </w:pPr>
      <w:r w:rsidRPr="001472C1">
        <w:rPr>
          <w:rFonts w:ascii="Cambria" w:hAnsi="Cambria" w:cs="Times New Roman"/>
          <w:sz w:val="22"/>
        </w:rPr>
        <w:t xml:space="preserve">There were 8 storms which made landfall over China in the year, including </w:t>
      </w:r>
      <w:proofErr w:type="spellStart"/>
      <w:r w:rsidRPr="001472C1">
        <w:rPr>
          <w:rFonts w:ascii="Cambria" w:hAnsi="Cambria" w:cs="Times New Roman"/>
          <w:sz w:val="22"/>
        </w:rPr>
        <w:t>Nepartak</w:t>
      </w:r>
      <w:proofErr w:type="spellEnd"/>
      <w:r w:rsidRPr="001472C1">
        <w:rPr>
          <w:rFonts w:ascii="Cambria" w:hAnsi="Cambria" w:cs="Times New Roman"/>
          <w:sz w:val="22"/>
        </w:rPr>
        <w:t xml:space="preserve"> (1601), </w:t>
      </w:r>
      <w:proofErr w:type="spellStart"/>
      <w:r w:rsidRPr="001472C1">
        <w:rPr>
          <w:rFonts w:ascii="Cambria" w:hAnsi="Cambria" w:cs="Times New Roman"/>
          <w:sz w:val="22"/>
        </w:rPr>
        <w:t>Mirinae</w:t>
      </w:r>
      <w:proofErr w:type="spellEnd"/>
      <w:r w:rsidRPr="001472C1">
        <w:rPr>
          <w:rFonts w:ascii="Cambria" w:hAnsi="Cambria" w:cs="Times New Roman"/>
          <w:sz w:val="22"/>
        </w:rPr>
        <w:t xml:space="preserve"> (1603), Nida (1604), </w:t>
      </w:r>
      <w:proofErr w:type="spellStart"/>
      <w:r w:rsidRPr="001472C1">
        <w:rPr>
          <w:rFonts w:ascii="Cambria" w:hAnsi="Cambria" w:cs="Times New Roman"/>
          <w:sz w:val="22"/>
        </w:rPr>
        <w:t>Dianmu</w:t>
      </w:r>
      <w:proofErr w:type="spellEnd"/>
      <w:r w:rsidRPr="001472C1">
        <w:rPr>
          <w:rFonts w:ascii="Cambria" w:hAnsi="Cambria" w:cs="Times New Roman"/>
          <w:sz w:val="22"/>
        </w:rPr>
        <w:t xml:space="preserve"> (1608), </w:t>
      </w:r>
      <w:proofErr w:type="spellStart"/>
      <w:r w:rsidRPr="001472C1">
        <w:rPr>
          <w:rFonts w:ascii="Cambria" w:hAnsi="Cambria" w:cs="Times New Roman"/>
          <w:sz w:val="22"/>
        </w:rPr>
        <w:t>Meranti</w:t>
      </w:r>
      <w:proofErr w:type="spellEnd"/>
      <w:r w:rsidRPr="001472C1">
        <w:rPr>
          <w:rFonts w:ascii="Cambria" w:hAnsi="Cambria" w:cs="Times New Roman"/>
          <w:sz w:val="22"/>
        </w:rPr>
        <w:t xml:space="preserve"> (1614), </w:t>
      </w:r>
      <w:proofErr w:type="spellStart"/>
      <w:r w:rsidRPr="001472C1">
        <w:rPr>
          <w:rFonts w:ascii="Cambria" w:hAnsi="Cambria" w:cs="Times New Roman"/>
          <w:sz w:val="22"/>
        </w:rPr>
        <w:t>Megi</w:t>
      </w:r>
      <w:proofErr w:type="spellEnd"/>
      <w:r w:rsidRPr="001472C1">
        <w:rPr>
          <w:rFonts w:ascii="Cambria" w:hAnsi="Cambria" w:cs="Times New Roman"/>
          <w:sz w:val="22"/>
        </w:rPr>
        <w:t xml:space="preserve"> (1617), </w:t>
      </w:r>
      <w:proofErr w:type="spellStart"/>
      <w:r w:rsidRPr="001472C1">
        <w:rPr>
          <w:rFonts w:ascii="Cambria" w:hAnsi="Cambria" w:cs="Times New Roman"/>
          <w:sz w:val="22"/>
        </w:rPr>
        <w:t>Sarika</w:t>
      </w:r>
      <w:proofErr w:type="spellEnd"/>
      <w:r w:rsidRPr="001472C1">
        <w:rPr>
          <w:rFonts w:ascii="Cambria" w:hAnsi="Cambria" w:cs="Times New Roman"/>
          <w:sz w:val="22"/>
        </w:rPr>
        <w:t xml:space="preserve"> (1621) and </w:t>
      </w:r>
      <w:proofErr w:type="spellStart"/>
      <w:r w:rsidRPr="001472C1">
        <w:rPr>
          <w:rFonts w:ascii="Cambria" w:hAnsi="Cambria" w:cs="Times New Roman"/>
          <w:sz w:val="22"/>
        </w:rPr>
        <w:t>Haima</w:t>
      </w:r>
      <w:proofErr w:type="spellEnd"/>
      <w:r w:rsidRPr="001472C1">
        <w:rPr>
          <w:rFonts w:ascii="Cambria" w:hAnsi="Cambria" w:cs="Times New Roman"/>
          <w:sz w:val="22"/>
        </w:rPr>
        <w:t xml:space="preserve"> (1622). </w:t>
      </w:r>
      <w:proofErr w:type="spellStart"/>
      <w:r w:rsidRPr="001472C1">
        <w:rPr>
          <w:rFonts w:ascii="Cambria" w:hAnsi="Cambria" w:cs="Times New Roman"/>
          <w:sz w:val="22"/>
        </w:rPr>
        <w:t>Nepartak</w:t>
      </w:r>
      <w:proofErr w:type="spellEnd"/>
      <w:r w:rsidRPr="001472C1">
        <w:rPr>
          <w:rFonts w:ascii="Cambria" w:hAnsi="Cambria" w:cs="Times New Roman"/>
          <w:sz w:val="22"/>
        </w:rPr>
        <w:t xml:space="preserve">, the first named storm of the year, did not form until July 3. It was the second latest formation of a named storm according to JMA. </w:t>
      </w:r>
      <w:proofErr w:type="spellStart"/>
      <w:r w:rsidRPr="001472C1">
        <w:rPr>
          <w:rFonts w:ascii="Cambria" w:hAnsi="Cambria" w:cs="Times New Roman"/>
          <w:sz w:val="22"/>
        </w:rPr>
        <w:t>Nepartak</w:t>
      </w:r>
      <w:proofErr w:type="spellEnd"/>
      <w:r w:rsidRPr="001472C1">
        <w:rPr>
          <w:rFonts w:ascii="Cambria" w:hAnsi="Cambria" w:cs="Times New Roman"/>
          <w:sz w:val="22"/>
        </w:rPr>
        <w:t xml:space="preserve"> made the first landfall over Taiwan, China on July 8 followed by a second landfall over Fujian, China on July 9. There were 108 people dead or missing and the total direct economic loss was estimated to be 12.7 billion RMB.</w:t>
      </w:r>
    </w:p>
    <w:p w14:paraId="2BB362AE" w14:textId="77777777" w:rsidR="001472C1" w:rsidRPr="001472C1" w:rsidRDefault="001472C1" w:rsidP="001472C1">
      <w:pPr>
        <w:wordWrap/>
        <w:autoSpaceDE/>
        <w:autoSpaceDN/>
        <w:ind w:left="360" w:firstLine="0"/>
        <w:rPr>
          <w:rFonts w:ascii="Cambria" w:hAnsi="Cambria" w:cs="Times New Roman"/>
          <w:sz w:val="22"/>
        </w:rPr>
      </w:pPr>
    </w:p>
    <w:p w14:paraId="52449275" w14:textId="77777777" w:rsidR="001472C1" w:rsidRPr="001472C1" w:rsidRDefault="001472C1" w:rsidP="001472C1">
      <w:pPr>
        <w:pStyle w:val="ListParagraph"/>
        <w:wordWrap/>
        <w:autoSpaceDE/>
        <w:autoSpaceDN/>
        <w:ind w:leftChars="0" w:left="1211" w:firstLine="0"/>
        <w:rPr>
          <w:rFonts w:ascii="Cambria" w:hAnsi="Cambria" w:cs="Times New Roman"/>
          <w:sz w:val="22"/>
        </w:rPr>
      </w:pPr>
    </w:p>
    <w:p w14:paraId="0B3DD2E1" w14:textId="77777777" w:rsidR="001472C1" w:rsidRPr="001472C1" w:rsidRDefault="001472C1" w:rsidP="001472C1">
      <w:pPr>
        <w:pStyle w:val="ListParagraph"/>
        <w:numPr>
          <w:ilvl w:val="1"/>
          <w:numId w:val="30"/>
        </w:numPr>
        <w:wordWrap/>
        <w:autoSpaceDE/>
        <w:autoSpaceDN/>
        <w:ind w:leftChars="0" w:left="1211" w:hanging="851"/>
        <w:rPr>
          <w:rFonts w:ascii="Cambria" w:hAnsi="Cambria" w:cs="Times New Roman"/>
          <w:sz w:val="22"/>
        </w:rPr>
      </w:pPr>
      <w:proofErr w:type="spellStart"/>
      <w:r w:rsidRPr="001472C1">
        <w:rPr>
          <w:rFonts w:ascii="Cambria" w:hAnsi="Cambria" w:cs="Times New Roman"/>
          <w:sz w:val="22"/>
        </w:rPr>
        <w:t>Lionrock</w:t>
      </w:r>
      <w:proofErr w:type="spellEnd"/>
      <w:r w:rsidRPr="001472C1">
        <w:rPr>
          <w:rFonts w:ascii="Cambria" w:hAnsi="Cambria" w:cs="Times New Roman"/>
          <w:sz w:val="22"/>
        </w:rPr>
        <w:t xml:space="preserve"> (1610) had an unusual track after it formed over south of Japan on August 19. It moved southwestward and intensified into a typhoon, then moved northeastward and became a super typhoon. After it turned northwestward and made landfall over Japan on August 30, it crossed the Sea of Japan on a westerly track and became extratropical. The remnants of </w:t>
      </w:r>
      <w:proofErr w:type="spellStart"/>
      <w:r w:rsidRPr="001472C1">
        <w:rPr>
          <w:rFonts w:ascii="Cambria" w:hAnsi="Cambria" w:cs="Times New Roman"/>
          <w:sz w:val="22"/>
        </w:rPr>
        <w:t>Lionrock</w:t>
      </w:r>
      <w:proofErr w:type="spellEnd"/>
      <w:r w:rsidRPr="001472C1">
        <w:rPr>
          <w:rFonts w:ascii="Cambria" w:hAnsi="Cambria" w:cs="Times New Roman"/>
          <w:sz w:val="22"/>
        </w:rPr>
        <w:t xml:space="preserve"> made landfall over Jilin, China and brought heavy rain and flooding to northeast China. The total direct economic loss was 7.2 billion RMB.</w:t>
      </w:r>
    </w:p>
    <w:p w14:paraId="1CA348EB" w14:textId="77777777" w:rsidR="001472C1" w:rsidRPr="001472C1" w:rsidRDefault="001472C1" w:rsidP="001472C1">
      <w:pPr>
        <w:pStyle w:val="ListParagraph"/>
        <w:wordWrap/>
        <w:autoSpaceDE/>
        <w:autoSpaceDN/>
        <w:ind w:leftChars="0" w:left="1211" w:firstLine="0"/>
        <w:rPr>
          <w:rFonts w:ascii="Cambria" w:hAnsi="Cambria" w:cs="Times New Roman"/>
          <w:sz w:val="22"/>
        </w:rPr>
      </w:pPr>
    </w:p>
    <w:p w14:paraId="5DCFB703" w14:textId="77777777" w:rsidR="001472C1" w:rsidRPr="001472C1" w:rsidRDefault="001472C1" w:rsidP="001472C1">
      <w:pPr>
        <w:pStyle w:val="ListParagraph"/>
        <w:numPr>
          <w:ilvl w:val="1"/>
          <w:numId w:val="30"/>
        </w:numPr>
        <w:wordWrap/>
        <w:autoSpaceDE/>
        <w:autoSpaceDN/>
        <w:ind w:leftChars="0" w:left="1211" w:hanging="851"/>
        <w:rPr>
          <w:rFonts w:ascii="Cambria" w:hAnsi="Cambria" w:cs="Times New Roman"/>
          <w:sz w:val="22"/>
        </w:rPr>
      </w:pPr>
      <w:proofErr w:type="spellStart"/>
      <w:r w:rsidRPr="001472C1">
        <w:rPr>
          <w:rFonts w:ascii="Cambria" w:hAnsi="Cambria" w:cs="Times New Roman"/>
          <w:sz w:val="22"/>
        </w:rPr>
        <w:t>Meranti</w:t>
      </w:r>
      <w:proofErr w:type="spellEnd"/>
      <w:r w:rsidRPr="001472C1">
        <w:rPr>
          <w:rFonts w:ascii="Cambria" w:hAnsi="Cambria" w:cs="Times New Roman"/>
          <w:sz w:val="22"/>
        </w:rPr>
        <w:t xml:space="preserve"> (1614) was the strongest tropical cyclone over the world in the year. The estimated peak intensity by Joint Typhoon Warning Center of USA was 165 knots (305 km/h). It made landfall over </w:t>
      </w:r>
      <w:proofErr w:type="spellStart"/>
      <w:r w:rsidRPr="001472C1">
        <w:rPr>
          <w:rFonts w:ascii="Cambria" w:hAnsi="Cambria" w:cs="Times New Roman"/>
          <w:sz w:val="22"/>
        </w:rPr>
        <w:t>Batanes</w:t>
      </w:r>
      <w:proofErr w:type="spellEnd"/>
      <w:r w:rsidRPr="001472C1">
        <w:rPr>
          <w:rFonts w:ascii="Cambria" w:hAnsi="Cambria" w:cs="Times New Roman"/>
          <w:sz w:val="22"/>
        </w:rPr>
        <w:t xml:space="preserve">, Philippines on September 14 and a maximum gust of 80m/s (288 km/h) was reported. </w:t>
      </w:r>
      <w:proofErr w:type="spellStart"/>
      <w:r w:rsidRPr="001472C1">
        <w:rPr>
          <w:rFonts w:ascii="Cambria" w:hAnsi="Cambria" w:cs="Times New Roman"/>
          <w:sz w:val="22"/>
        </w:rPr>
        <w:t>Meranti</w:t>
      </w:r>
      <w:proofErr w:type="spellEnd"/>
      <w:r w:rsidRPr="001472C1">
        <w:rPr>
          <w:rFonts w:ascii="Cambria" w:hAnsi="Cambria" w:cs="Times New Roman"/>
          <w:sz w:val="22"/>
        </w:rPr>
        <w:t xml:space="preserve"> made landfall over China on September 15 and induced a storm surge of 50-290 </w:t>
      </w:r>
      <w:proofErr w:type="spellStart"/>
      <w:r w:rsidRPr="001472C1">
        <w:rPr>
          <w:rFonts w:ascii="Cambria" w:hAnsi="Cambria" w:cs="Times New Roman"/>
          <w:sz w:val="22"/>
        </w:rPr>
        <w:t>centimetres</w:t>
      </w:r>
      <w:proofErr w:type="spellEnd"/>
      <w:r w:rsidRPr="001472C1">
        <w:rPr>
          <w:rFonts w:ascii="Cambria" w:hAnsi="Cambria" w:cs="Times New Roman"/>
          <w:sz w:val="22"/>
        </w:rPr>
        <w:t xml:space="preserve"> to the coastal region. It was also the strongest tropical cyclone to make landfall over China in the year.</w:t>
      </w:r>
    </w:p>
    <w:p w14:paraId="59145BD9" w14:textId="77777777" w:rsidR="001472C1" w:rsidRPr="001472C1" w:rsidRDefault="001472C1" w:rsidP="001472C1">
      <w:pPr>
        <w:wordWrap/>
        <w:autoSpaceDE/>
        <w:autoSpaceDN/>
        <w:ind w:left="360" w:firstLine="0"/>
        <w:rPr>
          <w:rFonts w:ascii="Cambria" w:hAnsi="Cambria" w:cs="Times New Roman"/>
          <w:sz w:val="22"/>
        </w:rPr>
      </w:pPr>
    </w:p>
    <w:p w14:paraId="3F31158B" w14:textId="77777777" w:rsidR="001472C1" w:rsidRPr="001472C1" w:rsidRDefault="001472C1" w:rsidP="001472C1">
      <w:pPr>
        <w:pStyle w:val="ListParagraph"/>
        <w:wordWrap/>
        <w:autoSpaceDE/>
        <w:autoSpaceDN/>
        <w:ind w:leftChars="0" w:left="1211" w:firstLine="0"/>
        <w:rPr>
          <w:rFonts w:ascii="Cambria" w:hAnsi="Cambria" w:cs="Times New Roman"/>
          <w:sz w:val="22"/>
        </w:rPr>
      </w:pPr>
    </w:p>
    <w:p w14:paraId="04ACCD8D" w14:textId="77777777" w:rsidR="001472C1" w:rsidRPr="001472C1" w:rsidRDefault="001472C1" w:rsidP="001472C1">
      <w:pPr>
        <w:pStyle w:val="ListParagraph"/>
        <w:numPr>
          <w:ilvl w:val="1"/>
          <w:numId w:val="30"/>
        </w:numPr>
        <w:wordWrap/>
        <w:autoSpaceDE/>
        <w:autoSpaceDN/>
        <w:ind w:leftChars="0" w:left="1211" w:hanging="851"/>
        <w:rPr>
          <w:rFonts w:ascii="Cambria" w:hAnsi="Cambria" w:cs="Times New Roman"/>
          <w:sz w:val="22"/>
        </w:rPr>
      </w:pPr>
      <w:r w:rsidRPr="001472C1">
        <w:rPr>
          <w:rFonts w:ascii="Cambria" w:hAnsi="Cambria" w:cs="Times New Roman"/>
          <w:sz w:val="22"/>
        </w:rPr>
        <w:t xml:space="preserve">In Japan, there were 6 storms which made landfall in the year, including </w:t>
      </w:r>
      <w:proofErr w:type="spellStart"/>
      <w:r w:rsidRPr="001472C1">
        <w:rPr>
          <w:rFonts w:ascii="Cambria" w:hAnsi="Cambria" w:cs="Times New Roman"/>
          <w:sz w:val="22"/>
        </w:rPr>
        <w:t>Chanthu</w:t>
      </w:r>
      <w:proofErr w:type="spellEnd"/>
      <w:r w:rsidRPr="001472C1">
        <w:rPr>
          <w:rFonts w:ascii="Cambria" w:hAnsi="Cambria" w:cs="Times New Roman"/>
          <w:sz w:val="22"/>
        </w:rPr>
        <w:t xml:space="preserve"> (1607), </w:t>
      </w:r>
      <w:proofErr w:type="spellStart"/>
      <w:r w:rsidRPr="001472C1">
        <w:rPr>
          <w:rFonts w:ascii="Cambria" w:hAnsi="Cambria" w:cs="Times New Roman"/>
          <w:sz w:val="22"/>
        </w:rPr>
        <w:t>Mindulle</w:t>
      </w:r>
      <w:proofErr w:type="spellEnd"/>
      <w:r w:rsidRPr="001472C1">
        <w:rPr>
          <w:rFonts w:ascii="Cambria" w:hAnsi="Cambria" w:cs="Times New Roman"/>
          <w:sz w:val="22"/>
        </w:rPr>
        <w:t xml:space="preserve"> (1609), </w:t>
      </w:r>
      <w:proofErr w:type="spellStart"/>
      <w:r w:rsidRPr="001472C1">
        <w:rPr>
          <w:rFonts w:ascii="Cambria" w:hAnsi="Cambria" w:cs="Times New Roman"/>
          <w:sz w:val="22"/>
        </w:rPr>
        <w:t>Lionrock</w:t>
      </w:r>
      <w:proofErr w:type="spellEnd"/>
      <w:r w:rsidRPr="001472C1">
        <w:rPr>
          <w:rFonts w:ascii="Cambria" w:hAnsi="Cambria" w:cs="Times New Roman"/>
          <w:sz w:val="22"/>
        </w:rPr>
        <w:t xml:space="preserve"> (1610), </w:t>
      </w:r>
      <w:proofErr w:type="spellStart"/>
      <w:r w:rsidRPr="001472C1">
        <w:rPr>
          <w:rFonts w:ascii="Cambria" w:hAnsi="Cambria" w:cs="Times New Roman"/>
          <w:sz w:val="22"/>
        </w:rPr>
        <w:t>Kompasu</w:t>
      </w:r>
      <w:proofErr w:type="spellEnd"/>
      <w:r w:rsidRPr="001472C1">
        <w:rPr>
          <w:rFonts w:ascii="Cambria" w:hAnsi="Cambria" w:cs="Times New Roman"/>
          <w:sz w:val="22"/>
        </w:rPr>
        <w:t xml:space="preserve"> (1611), </w:t>
      </w:r>
      <w:proofErr w:type="spellStart"/>
      <w:r w:rsidRPr="001472C1">
        <w:rPr>
          <w:rFonts w:ascii="Cambria" w:hAnsi="Cambria" w:cs="Times New Roman"/>
          <w:sz w:val="22"/>
        </w:rPr>
        <w:t>Namtheun</w:t>
      </w:r>
      <w:proofErr w:type="spellEnd"/>
      <w:r w:rsidRPr="001472C1">
        <w:rPr>
          <w:rFonts w:ascii="Cambria" w:hAnsi="Cambria" w:cs="Times New Roman"/>
          <w:sz w:val="22"/>
        </w:rPr>
        <w:t xml:space="preserve"> (1612) and </w:t>
      </w:r>
      <w:proofErr w:type="spellStart"/>
      <w:r w:rsidRPr="001472C1">
        <w:rPr>
          <w:rFonts w:ascii="Cambria" w:hAnsi="Cambria" w:cs="Times New Roman"/>
          <w:sz w:val="22"/>
        </w:rPr>
        <w:t>Malakas</w:t>
      </w:r>
      <w:proofErr w:type="spellEnd"/>
      <w:r w:rsidRPr="001472C1">
        <w:rPr>
          <w:rFonts w:ascii="Cambria" w:hAnsi="Cambria" w:cs="Times New Roman"/>
          <w:sz w:val="22"/>
        </w:rPr>
        <w:t xml:space="preserve"> (1616). Among the 6 storms, 3 of them (</w:t>
      </w:r>
      <w:proofErr w:type="spellStart"/>
      <w:r w:rsidRPr="001472C1">
        <w:rPr>
          <w:rFonts w:ascii="Cambria" w:hAnsi="Cambria" w:cs="Times New Roman"/>
          <w:sz w:val="22"/>
        </w:rPr>
        <w:t>Chantu</w:t>
      </w:r>
      <w:proofErr w:type="spellEnd"/>
      <w:r w:rsidRPr="001472C1">
        <w:rPr>
          <w:rFonts w:ascii="Cambria" w:hAnsi="Cambria" w:cs="Times New Roman"/>
          <w:sz w:val="22"/>
        </w:rPr>
        <w:t xml:space="preserve">, </w:t>
      </w:r>
      <w:proofErr w:type="spellStart"/>
      <w:r w:rsidRPr="001472C1">
        <w:rPr>
          <w:rFonts w:ascii="Cambria" w:hAnsi="Cambria" w:cs="Times New Roman"/>
          <w:sz w:val="22"/>
        </w:rPr>
        <w:t>Mindulle</w:t>
      </w:r>
      <w:proofErr w:type="spellEnd"/>
      <w:r w:rsidRPr="001472C1">
        <w:rPr>
          <w:rFonts w:ascii="Cambria" w:hAnsi="Cambria" w:cs="Times New Roman"/>
          <w:sz w:val="22"/>
        </w:rPr>
        <w:t xml:space="preserve"> and </w:t>
      </w:r>
      <w:proofErr w:type="spellStart"/>
      <w:r w:rsidRPr="001472C1">
        <w:rPr>
          <w:rFonts w:ascii="Cambria" w:hAnsi="Cambria" w:cs="Times New Roman"/>
          <w:sz w:val="22"/>
        </w:rPr>
        <w:t>Kompasu</w:t>
      </w:r>
      <w:proofErr w:type="spellEnd"/>
      <w:r w:rsidRPr="001472C1">
        <w:rPr>
          <w:rFonts w:ascii="Cambria" w:hAnsi="Cambria" w:cs="Times New Roman"/>
          <w:sz w:val="22"/>
        </w:rPr>
        <w:t xml:space="preserve">) made landfall over Hokkaido in August which set a record. In addition, </w:t>
      </w:r>
      <w:proofErr w:type="spellStart"/>
      <w:r w:rsidRPr="001472C1">
        <w:rPr>
          <w:rFonts w:ascii="Cambria" w:hAnsi="Cambria" w:cs="Times New Roman"/>
          <w:sz w:val="22"/>
        </w:rPr>
        <w:t>Lionrock</w:t>
      </w:r>
      <w:proofErr w:type="spellEnd"/>
      <w:r w:rsidRPr="001472C1">
        <w:rPr>
          <w:rFonts w:ascii="Cambria" w:hAnsi="Cambria" w:cs="Times New Roman"/>
          <w:sz w:val="22"/>
        </w:rPr>
        <w:t xml:space="preserve"> took an unusual westerly track towards Japan at high latitude and became the first storm which made landfall over the Pacific side of Tohoku region in record.</w:t>
      </w:r>
    </w:p>
    <w:p w14:paraId="68878BA3" w14:textId="77777777" w:rsidR="001472C1" w:rsidRPr="001472C1" w:rsidRDefault="001472C1" w:rsidP="001472C1">
      <w:pPr>
        <w:pStyle w:val="ListParagraph"/>
        <w:wordWrap/>
        <w:autoSpaceDE/>
        <w:autoSpaceDN/>
        <w:ind w:leftChars="0" w:left="1211" w:firstLine="0"/>
        <w:rPr>
          <w:rFonts w:ascii="Cambria" w:hAnsi="Cambria" w:cs="Times New Roman"/>
          <w:sz w:val="22"/>
        </w:rPr>
      </w:pPr>
    </w:p>
    <w:p w14:paraId="74565D6E" w14:textId="5B765E81" w:rsidR="001472C1" w:rsidRPr="001472C1" w:rsidRDefault="001472C1" w:rsidP="001472C1">
      <w:pPr>
        <w:pStyle w:val="ListParagraph"/>
        <w:numPr>
          <w:ilvl w:val="1"/>
          <w:numId w:val="30"/>
        </w:numPr>
        <w:wordWrap/>
        <w:autoSpaceDE/>
        <w:autoSpaceDN/>
        <w:ind w:leftChars="0" w:left="1211" w:hanging="851"/>
        <w:rPr>
          <w:rFonts w:ascii="Cambria" w:hAnsi="Cambria" w:cs="Times New Roman"/>
          <w:sz w:val="22"/>
        </w:rPr>
      </w:pPr>
      <w:proofErr w:type="spellStart"/>
      <w:r w:rsidRPr="001472C1">
        <w:rPr>
          <w:rFonts w:ascii="Cambria" w:hAnsi="Cambria" w:cs="Times New Roman"/>
          <w:sz w:val="22"/>
        </w:rPr>
        <w:t>Chaba</w:t>
      </w:r>
      <w:proofErr w:type="spellEnd"/>
      <w:r w:rsidRPr="001472C1">
        <w:rPr>
          <w:rFonts w:ascii="Cambria" w:hAnsi="Cambria" w:cs="Times New Roman"/>
          <w:sz w:val="22"/>
        </w:rPr>
        <w:t xml:space="preserve"> (1618) made landfall over </w:t>
      </w:r>
      <w:proofErr w:type="spellStart"/>
      <w:r w:rsidRPr="001472C1">
        <w:rPr>
          <w:rFonts w:ascii="Cambria" w:hAnsi="Cambria" w:cs="Times New Roman"/>
          <w:sz w:val="22"/>
        </w:rPr>
        <w:t>Jeju</w:t>
      </w:r>
      <w:proofErr w:type="spellEnd"/>
      <w:r w:rsidRPr="001472C1">
        <w:rPr>
          <w:rFonts w:ascii="Cambria" w:hAnsi="Cambria" w:cs="Times New Roman"/>
          <w:sz w:val="22"/>
        </w:rPr>
        <w:t>, Republic of Korea on October 5 and caused heavy rain and flooding. Gusts over 200 km/h were reported and the maximum rainfall recorded was 277.5 millimeters.</w:t>
      </w:r>
    </w:p>
    <w:p w14:paraId="19FE1832" w14:textId="22832044" w:rsidR="00024B57" w:rsidRPr="001472C1" w:rsidRDefault="00024B57" w:rsidP="001472C1">
      <w:pPr>
        <w:wordWrap/>
        <w:autoSpaceDE/>
        <w:autoSpaceDN/>
        <w:ind w:firstLine="0"/>
        <w:rPr>
          <w:rFonts w:ascii="Times New Roman" w:hAnsi="Times New Roman" w:cs="Times New Roman"/>
          <w:lang w:eastAsia="zh-CN"/>
        </w:rPr>
      </w:pPr>
    </w:p>
    <w:p w14:paraId="43F2FAE0" w14:textId="77777777" w:rsidR="00024B57" w:rsidRPr="00D84635" w:rsidRDefault="00024B57" w:rsidP="00024B57">
      <w:pPr>
        <w:ind w:firstLine="0"/>
        <w:jc w:val="left"/>
        <w:rPr>
          <w:rFonts w:ascii="Cambria" w:hAnsi="Cambria"/>
          <w:b/>
          <w:color w:val="FF0000"/>
          <w:sz w:val="22"/>
          <w:lang w:eastAsia="zh-CN"/>
        </w:rPr>
      </w:pPr>
      <w:bookmarkStart w:id="0" w:name="_GoBack"/>
      <w:bookmarkEnd w:id="0"/>
    </w:p>
    <w:p w14:paraId="3ABBEE8F" w14:textId="0788F4FF" w:rsidR="00A65231" w:rsidRPr="008B1D0B" w:rsidRDefault="00AD1B2C" w:rsidP="00A65231">
      <w:pPr>
        <w:pStyle w:val="ListParagraph"/>
        <w:numPr>
          <w:ilvl w:val="0"/>
          <w:numId w:val="29"/>
        </w:numPr>
        <w:ind w:leftChars="0"/>
        <w:rPr>
          <w:rFonts w:ascii="Cambria" w:hAnsi="Cambria"/>
          <w:b/>
          <w:sz w:val="22"/>
        </w:rPr>
      </w:pPr>
      <w:r>
        <w:rPr>
          <w:rFonts w:ascii="Cambria" w:hAnsi="Cambria"/>
          <w:b/>
          <w:sz w:val="22"/>
        </w:rPr>
        <w:t xml:space="preserve">Improvement of </w:t>
      </w:r>
      <w:r w:rsidR="003D740E">
        <w:rPr>
          <w:rFonts w:ascii="Cambria" w:hAnsi="Cambria"/>
          <w:b/>
          <w:sz w:val="22"/>
        </w:rPr>
        <w:t>TC Activities</w:t>
      </w:r>
      <w:r>
        <w:rPr>
          <w:rFonts w:ascii="Cambria" w:hAnsi="Cambria"/>
          <w:b/>
          <w:sz w:val="22"/>
        </w:rPr>
        <w:t xml:space="preserve"> </w:t>
      </w:r>
    </w:p>
    <w:p w14:paraId="56BBAB5B" w14:textId="77777777" w:rsidR="00A65231" w:rsidRDefault="00A65231" w:rsidP="00A65231">
      <w:pPr>
        <w:ind w:leftChars="580" w:left="1160" w:firstLine="0"/>
        <w:rPr>
          <w:rFonts w:ascii="Cambria" w:hAnsi="Cambria"/>
          <w:b/>
          <w:sz w:val="22"/>
        </w:rPr>
      </w:pPr>
    </w:p>
    <w:p w14:paraId="1EE24667" w14:textId="77777777" w:rsidR="0058342C" w:rsidRPr="008B1D0B" w:rsidRDefault="0058342C" w:rsidP="0058342C">
      <w:pPr>
        <w:pStyle w:val="ListParagraph"/>
        <w:numPr>
          <w:ilvl w:val="1"/>
          <w:numId w:val="29"/>
        </w:numPr>
        <w:ind w:leftChars="0"/>
        <w:rPr>
          <w:rFonts w:ascii="Cambria" w:hAnsi="Cambria"/>
          <w:sz w:val="22"/>
        </w:rPr>
      </w:pPr>
      <w:r w:rsidRPr="007E4DF9">
        <w:rPr>
          <w:rFonts w:ascii="Cambria" w:hAnsi="Cambria"/>
          <w:sz w:val="22"/>
        </w:rPr>
        <w:t>SSOP-II: Implementation of Achievement of Project of SSOP for Coastal Multi-</w:t>
      </w:r>
      <w:proofErr w:type="gramStart"/>
      <w:r w:rsidRPr="007E4DF9">
        <w:rPr>
          <w:rFonts w:ascii="Cambria" w:hAnsi="Cambria"/>
          <w:sz w:val="22"/>
        </w:rPr>
        <w:t>hazard</w:t>
      </w:r>
      <w:proofErr w:type="gramEnd"/>
      <w:r w:rsidRPr="007E4DF9">
        <w:rPr>
          <w:rFonts w:ascii="Cambria" w:hAnsi="Cambria"/>
          <w:sz w:val="22"/>
        </w:rPr>
        <w:t xml:space="preserve"> Early </w:t>
      </w:r>
      <w:r w:rsidRPr="007E4DF9">
        <w:rPr>
          <w:rFonts w:ascii="Cambria" w:hAnsi="Cambria"/>
          <w:sz w:val="22"/>
        </w:rPr>
        <w:lastRenderedPageBreak/>
        <w:t>Warning System</w:t>
      </w:r>
    </w:p>
    <w:p w14:paraId="69B39B15" w14:textId="77777777" w:rsidR="0058342C" w:rsidRDefault="0058342C" w:rsidP="0058342C">
      <w:pPr>
        <w:ind w:leftChars="580" w:left="1160" w:firstLine="0"/>
        <w:rPr>
          <w:rFonts w:ascii="Cambria" w:hAnsi="Cambria"/>
          <w:b/>
          <w:sz w:val="22"/>
        </w:rPr>
      </w:pPr>
    </w:p>
    <w:p w14:paraId="2A516147" w14:textId="77777777" w:rsidR="0058342C" w:rsidRDefault="0058342C" w:rsidP="0058342C">
      <w:pPr>
        <w:ind w:leftChars="399" w:left="798" w:firstLine="0"/>
        <w:rPr>
          <w:rFonts w:ascii="Cambria" w:hAnsi="Cambria" w:cs="Times New Roman"/>
          <w:color w:val="000000" w:themeColor="text1"/>
          <w:sz w:val="22"/>
          <w:shd w:val="clear" w:color="auto" w:fill="FFFFFF"/>
        </w:rPr>
      </w:pPr>
      <w:r w:rsidRPr="007E4DF9">
        <w:rPr>
          <w:rFonts w:ascii="Cambria" w:hAnsi="Cambria" w:cs="Times New Roman"/>
          <w:color w:val="000000" w:themeColor="text1"/>
          <w:sz w:val="22"/>
          <w:shd w:val="clear" w:color="auto" w:fill="FFFFFF"/>
        </w:rPr>
        <w:t>Follo</w:t>
      </w:r>
      <w:r>
        <w:rPr>
          <w:rFonts w:ascii="Cambria" w:hAnsi="Cambria" w:cs="Times New Roman"/>
          <w:color w:val="000000" w:themeColor="text1"/>
          <w:sz w:val="22"/>
          <w:shd w:val="clear" w:color="auto" w:fill="FFFFFF"/>
        </w:rPr>
        <w:t>w</w:t>
      </w:r>
      <w:r w:rsidRPr="007E4DF9">
        <w:rPr>
          <w:rFonts w:ascii="Cambria" w:hAnsi="Cambria" w:cs="Times New Roman"/>
          <w:color w:val="000000" w:themeColor="text1"/>
          <w:sz w:val="22"/>
          <w:shd w:val="clear" w:color="auto" w:fill="FFFFFF"/>
        </w:rPr>
        <w:t xml:space="preserve">ing the </w:t>
      </w:r>
      <w:r>
        <w:rPr>
          <w:rFonts w:ascii="Cambria" w:hAnsi="Cambria" w:cs="Times New Roman"/>
          <w:color w:val="000000" w:themeColor="text1"/>
          <w:sz w:val="22"/>
          <w:shd w:val="clear" w:color="auto" w:fill="FFFFFF"/>
        </w:rPr>
        <w:t>decision of TC 48</w:t>
      </w:r>
      <w:r w:rsidRPr="007E4DF9">
        <w:rPr>
          <w:rFonts w:ascii="Cambria" w:hAnsi="Cambria" w:cs="Times New Roman"/>
          <w:color w:val="000000" w:themeColor="text1"/>
          <w:sz w:val="22"/>
          <w:shd w:val="clear" w:color="auto" w:fill="FFFFFF"/>
        </w:rPr>
        <w:t>th</w:t>
      </w:r>
      <w:r>
        <w:rPr>
          <w:rFonts w:ascii="Cambria" w:hAnsi="Cambria" w:cs="Times New Roman"/>
          <w:color w:val="000000" w:themeColor="text1"/>
          <w:sz w:val="22"/>
          <w:shd w:val="clear" w:color="auto" w:fill="FFFFFF"/>
        </w:rPr>
        <w:t xml:space="preserve"> Session, TCS submitted the final version of SSOP-II based on the repeated communication with </w:t>
      </w:r>
      <w:r w:rsidRPr="007E4DF9">
        <w:rPr>
          <w:rFonts w:ascii="Cambria" w:hAnsi="Cambria" w:cs="Times New Roman"/>
          <w:color w:val="000000" w:themeColor="text1"/>
          <w:sz w:val="22"/>
          <w:shd w:val="clear" w:color="auto" w:fill="FFFFFF"/>
        </w:rPr>
        <w:t>ESCAP and RCMS-Tokyo. The proposed activities in</w:t>
      </w:r>
      <w:r>
        <w:rPr>
          <w:rFonts w:ascii="Cambria" w:hAnsi="Cambria" w:cs="Times New Roman"/>
          <w:color w:val="000000" w:themeColor="text1"/>
          <w:sz w:val="22"/>
          <w:shd w:val="clear" w:color="auto" w:fill="FFFFFF"/>
        </w:rPr>
        <w:t xml:space="preserve"> </w:t>
      </w:r>
      <w:r w:rsidRPr="007E4DF9">
        <w:rPr>
          <w:rFonts w:ascii="Cambria" w:hAnsi="Cambria" w:cs="Times New Roman"/>
          <w:color w:val="000000" w:themeColor="text1"/>
          <w:sz w:val="22"/>
          <w:shd w:val="clear" w:color="auto" w:fill="FFFFFF"/>
        </w:rPr>
        <w:t>the final version include:</w:t>
      </w:r>
    </w:p>
    <w:p w14:paraId="0F0DA2CF" w14:textId="77777777" w:rsidR="0058342C" w:rsidRPr="00227B44" w:rsidRDefault="0058342C" w:rsidP="0058342C">
      <w:pPr>
        <w:adjustRightInd w:val="0"/>
        <w:snapToGrid w:val="0"/>
        <w:spacing w:before="120" w:after="120" w:line="300" w:lineRule="atLeast"/>
        <w:ind w:left="2070" w:hanging="1260"/>
        <w:rPr>
          <w:rFonts w:ascii="Cambria" w:hAnsi="Cambria"/>
          <w:color w:val="000000" w:themeColor="text1"/>
          <w:sz w:val="22"/>
        </w:rPr>
      </w:pPr>
      <w:r w:rsidRPr="001B0FF3">
        <w:rPr>
          <w:rFonts w:ascii="Cambria" w:hAnsi="Cambria"/>
          <w:color w:val="000000" w:themeColor="text1"/>
          <w:sz w:val="22"/>
        </w:rPr>
        <w:t>Activity 1:</w:t>
      </w:r>
      <w:r w:rsidRPr="00227B44">
        <w:rPr>
          <w:rFonts w:ascii="Cambria" w:hAnsi="Cambria"/>
          <w:color w:val="000000" w:themeColor="text1"/>
          <w:sz w:val="22"/>
        </w:rPr>
        <w:t xml:space="preserve">  Conducting the training courses/workshops on mechanism of establishing and preparing SSOP for coastal multi-hazards EWS for DRR experts and warning experts from NTWCs, NDMOs, and Government sectoral agencies of 10 beneficiary countries at national level (3 days in RTC, Nanjing).</w:t>
      </w:r>
    </w:p>
    <w:p w14:paraId="192B93A7" w14:textId="77777777" w:rsidR="0058342C" w:rsidRPr="00227B44" w:rsidRDefault="0058342C" w:rsidP="0058342C">
      <w:pPr>
        <w:adjustRightInd w:val="0"/>
        <w:snapToGrid w:val="0"/>
        <w:spacing w:before="120" w:after="120" w:line="300" w:lineRule="atLeast"/>
        <w:ind w:left="2070" w:hanging="1260"/>
        <w:rPr>
          <w:rFonts w:ascii="Cambria" w:hAnsi="Cambria"/>
          <w:color w:val="000000" w:themeColor="text1"/>
          <w:sz w:val="22"/>
        </w:rPr>
      </w:pPr>
      <w:r w:rsidRPr="001B0FF3">
        <w:rPr>
          <w:rFonts w:ascii="Cambria" w:hAnsi="Cambria"/>
          <w:color w:val="000000" w:themeColor="text1"/>
          <w:sz w:val="22"/>
        </w:rPr>
        <w:t>Activity 2:</w:t>
      </w:r>
      <w:r w:rsidRPr="00227B44">
        <w:rPr>
          <w:rFonts w:ascii="Cambria" w:hAnsi="Cambria"/>
          <w:color w:val="000000" w:themeColor="text1"/>
          <w:sz w:val="22"/>
        </w:rPr>
        <w:t xml:space="preserve">  Conducting consulting workshops (2 days) at national-level for selected 3 nations from TC and PTC regions (based on Activity 1) on supporting updating and improving the existing SOPs by using the knowledge of Manual of SSOPs in combine with Monsoon Forums of RIMES in April-May and October-November 2017 (or in October-November 2017 and April-May 2018, depends on the schedule of RIMES workshops) under the umbrella of UN ESCAP (2 x 3 national consulting workshops in selected countries, in total 6 workshops). </w:t>
      </w:r>
    </w:p>
    <w:p w14:paraId="37CC26D7" w14:textId="77777777" w:rsidR="0058342C" w:rsidRPr="00227B44" w:rsidRDefault="0058342C" w:rsidP="0058342C">
      <w:pPr>
        <w:adjustRightInd w:val="0"/>
        <w:snapToGrid w:val="0"/>
        <w:spacing w:before="120" w:after="120" w:line="300" w:lineRule="atLeast"/>
        <w:ind w:left="2070" w:hanging="1260"/>
        <w:rPr>
          <w:rFonts w:ascii="Cambria" w:hAnsi="Cambria"/>
          <w:color w:val="000000" w:themeColor="text1"/>
          <w:sz w:val="22"/>
        </w:rPr>
      </w:pPr>
      <w:r w:rsidRPr="001B0FF3">
        <w:rPr>
          <w:rFonts w:ascii="Cambria" w:hAnsi="Cambria"/>
          <w:color w:val="000000" w:themeColor="text1"/>
          <w:sz w:val="22"/>
        </w:rPr>
        <w:t>Activity 3:</w:t>
      </w:r>
      <w:r w:rsidRPr="00227B44">
        <w:rPr>
          <w:rFonts w:ascii="Cambria" w:hAnsi="Cambria"/>
          <w:color w:val="000000" w:themeColor="text1"/>
          <w:sz w:val="22"/>
        </w:rPr>
        <w:t xml:space="preserve">  Conducting RSMC attachment training in RSMCs Tokyo and New Delhi for Tropical Cyclones forecasters of selected 4 nations from TC and PTC regions (14 days in Tokyo x the number of selected nations in PTC region in Tokyo, 14 days in New Delhi x the number of selected countries in TC region).</w:t>
      </w:r>
    </w:p>
    <w:p w14:paraId="2DFAD049" w14:textId="77777777" w:rsidR="0058342C" w:rsidRPr="001B0FF3" w:rsidRDefault="0058342C" w:rsidP="0058342C">
      <w:pPr>
        <w:spacing w:before="120" w:after="120"/>
        <w:ind w:leftChars="399" w:left="798" w:firstLine="0"/>
        <w:rPr>
          <w:rFonts w:ascii="Cambria" w:hAnsi="Cambria" w:cs="Times New Roman"/>
          <w:color w:val="000000" w:themeColor="text1"/>
          <w:sz w:val="22"/>
          <w:shd w:val="clear" w:color="auto" w:fill="FFFFFF"/>
        </w:rPr>
      </w:pPr>
      <w:r w:rsidRPr="001B0FF3">
        <w:rPr>
          <w:rFonts w:ascii="Cambria" w:hAnsi="Cambria" w:cs="Times New Roman"/>
          <w:color w:val="000000" w:themeColor="text1"/>
          <w:sz w:val="22"/>
          <w:shd w:val="clear" w:color="auto" w:fill="FFFFFF"/>
        </w:rPr>
        <w:t>The project will be started in March of 2017 should the funds become available. The following issues which are concerned seriously by ESCAP should be considered by the Committee, including:</w:t>
      </w:r>
    </w:p>
    <w:p w14:paraId="0A15539E" w14:textId="77777777" w:rsidR="0058342C" w:rsidRPr="001B0FF3" w:rsidRDefault="0058342C" w:rsidP="0058342C">
      <w:pPr>
        <w:numPr>
          <w:ilvl w:val="0"/>
          <w:numId w:val="31"/>
        </w:numPr>
        <w:tabs>
          <w:tab w:val="num" w:pos="1276"/>
        </w:tabs>
        <w:spacing w:before="120" w:after="120"/>
        <w:ind w:left="1985" w:hanging="450"/>
        <w:rPr>
          <w:rFonts w:ascii="Cambria" w:hAnsi="Cambria" w:cs="Times New Roman"/>
          <w:color w:val="000000" w:themeColor="text1"/>
          <w:sz w:val="22"/>
          <w:shd w:val="clear" w:color="auto" w:fill="FFFFFF"/>
        </w:rPr>
      </w:pPr>
      <w:r w:rsidRPr="001B0FF3">
        <w:rPr>
          <w:rFonts w:ascii="Cambria" w:hAnsi="Cambria" w:cs="Times New Roman"/>
          <w:color w:val="000000" w:themeColor="text1"/>
          <w:sz w:val="22"/>
          <w:shd w:val="clear" w:color="auto" w:fill="FFFFFF"/>
        </w:rPr>
        <w:t xml:space="preserve">At this stage it is not guaranteed that RIMES will be implementing TTF-funded projects during this round of funding. Would this be </w:t>
      </w:r>
      <w:r w:rsidRPr="001B0FF3">
        <w:rPr>
          <w:rFonts w:ascii="Cambria" w:hAnsi="Cambria" w:cs="Times New Roman"/>
          <w:bCs/>
          <w:color w:val="000000" w:themeColor="text1"/>
          <w:sz w:val="22"/>
          <w:shd w:val="clear" w:color="auto" w:fill="FFFFFF"/>
        </w:rPr>
        <w:t>a risk for a successful completion</w:t>
      </w:r>
      <w:r w:rsidRPr="001B0FF3">
        <w:rPr>
          <w:rFonts w:ascii="Cambria" w:hAnsi="Cambria" w:cs="Times New Roman"/>
          <w:color w:val="000000" w:themeColor="text1"/>
          <w:sz w:val="22"/>
          <w:shd w:val="clear" w:color="auto" w:fill="FFFFFF"/>
        </w:rPr>
        <w:t xml:space="preserve"> of the proposed project?</w:t>
      </w:r>
    </w:p>
    <w:p w14:paraId="6F3598BB" w14:textId="77777777" w:rsidR="0058342C" w:rsidRPr="001B0FF3" w:rsidRDefault="0058342C" w:rsidP="0058342C">
      <w:pPr>
        <w:numPr>
          <w:ilvl w:val="0"/>
          <w:numId w:val="31"/>
        </w:numPr>
        <w:tabs>
          <w:tab w:val="num" w:pos="1276"/>
        </w:tabs>
        <w:spacing w:before="120" w:after="120"/>
        <w:ind w:left="1985" w:hanging="450"/>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Need to c</w:t>
      </w:r>
      <w:r w:rsidRPr="001B0FF3">
        <w:rPr>
          <w:rFonts w:ascii="Cambria" w:hAnsi="Cambria" w:cs="Times New Roman"/>
          <w:color w:val="000000" w:themeColor="text1"/>
          <w:sz w:val="22"/>
          <w:shd w:val="clear" w:color="auto" w:fill="FFFFFF"/>
        </w:rPr>
        <w:t xml:space="preserve">onsider both quantitative and qualitative indicators of success. Additional </w:t>
      </w:r>
      <w:r w:rsidRPr="001B0FF3">
        <w:rPr>
          <w:rFonts w:ascii="Cambria" w:hAnsi="Cambria" w:cs="Times New Roman"/>
          <w:bCs/>
          <w:color w:val="000000" w:themeColor="text1"/>
          <w:sz w:val="22"/>
          <w:shd w:val="clear" w:color="auto" w:fill="FFFFFF"/>
        </w:rPr>
        <w:t xml:space="preserve">qualitative indicators </w:t>
      </w:r>
      <w:r w:rsidRPr="001B0FF3">
        <w:rPr>
          <w:rFonts w:ascii="Cambria" w:hAnsi="Cambria" w:cs="Times New Roman"/>
          <w:color w:val="000000" w:themeColor="text1"/>
          <w:sz w:val="22"/>
          <w:shd w:val="clear" w:color="auto" w:fill="FFFFFF"/>
        </w:rPr>
        <w:t xml:space="preserve">are needed to </w:t>
      </w:r>
      <w:r w:rsidRPr="001B0FF3">
        <w:rPr>
          <w:rFonts w:ascii="Cambria" w:hAnsi="Cambria" w:cs="Times New Roman"/>
          <w:bCs/>
          <w:color w:val="000000" w:themeColor="text1"/>
          <w:sz w:val="22"/>
          <w:shd w:val="clear" w:color="auto" w:fill="FFFFFF"/>
        </w:rPr>
        <w:t xml:space="preserve">define and measure the outcomes </w:t>
      </w:r>
      <w:r w:rsidRPr="001B0FF3">
        <w:rPr>
          <w:rFonts w:ascii="Cambria" w:hAnsi="Cambria" w:cs="Times New Roman"/>
          <w:color w:val="000000" w:themeColor="text1"/>
          <w:sz w:val="22"/>
          <w:shd w:val="clear" w:color="auto" w:fill="FFFFFF"/>
        </w:rPr>
        <w:t xml:space="preserve">of the proposed project. </w:t>
      </w:r>
    </w:p>
    <w:p w14:paraId="763130F2" w14:textId="77777777" w:rsidR="0058342C" w:rsidRPr="001B0FF3" w:rsidRDefault="0058342C" w:rsidP="0058342C">
      <w:pPr>
        <w:numPr>
          <w:ilvl w:val="0"/>
          <w:numId w:val="31"/>
        </w:numPr>
        <w:tabs>
          <w:tab w:val="num" w:pos="1276"/>
        </w:tabs>
        <w:spacing w:before="120" w:after="120"/>
        <w:ind w:left="1985" w:hanging="450"/>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 xml:space="preserve">Need to </w:t>
      </w:r>
      <w:r w:rsidRPr="001B0FF3">
        <w:rPr>
          <w:rFonts w:ascii="Cambria" w:hAnsi="Cambria" w:cs="Times New Roman"/>
          <w:color w:val="000000" w:themeColor="text1"/>
          <w:sz w:val="22"/>
          <w:shd w:val="clear" w:color="auto" w:fill="FFFFFF"/>
        </w:rPr>
        <w:t xml:space="preserve">specify </w:t>
      </w:r>
      <w:r w:rsidRPr="001B0FF3">
        <w:rPr>
          <w:rFonts w:ascii="Cambria" w:hAnsi="Cambria" w:cs="Times New Roman"/>
          <w:bCs/>
          <w:color w:val="000000" w:themeColor="text1"/>
          <w:sz w:val="22"/>
          <w:shd w:val="clear" w:color="auto" w:fill="FFFFFF"/>
        </w:rPr>
        <w:t>who will be project managing</w:t>
      </w:r>
      <w:r w:rsidRPr="001B0FF3">
        <w:rPr>
          <w:rFonts w:ascii="Cambria" w:hAnsi="Cambria" w:cs="Times New Roman"/>
          <w:color w:val="000000" w:themeColor="text1"/>
          <w:sz w:val="22"/>
          <w:shd w:val="clear" w:color="auto" w:fill="FFFFFF"/>
        </w:rPr>
        <w:t xml:space="preserve"> the initiative? Is </w:t>
      </w:r>
      <w:r w:rsidRPr="001B0FF3">
        <w:rPr>
          <w:rFonts w:ascii="Cambria" w:hAnsi="Cambria" w:cs="Times New Roman"/>
          <w:bCs/>
          <w:color w:val="000000" w:themeColor="text1"/>
          <w:sz w:val="22"/>
          <w:shd w:val="clear" w:color="auto" w:fill="FFFFFF"/>
        </w:rPr>
        <w:t xml:space="preserve">a consultant or full-time project manager </w:t>
      </w:r>
      <w:r w:rsidRPr="001B0FF3">
        <w:rPr>
          <w:rFonts w:ascii="Cambria" w:hAnsi="Cambria" w:cs="Times New Roman"/>
          <w:color w:val="000000" w:themeColor="text1"/>
          <w:sz w:val="22"/>
          <w:shd w:val="clear" w:color="auto" w:fill="FFFFFF"/>
        </w:rPr>
        <w:t>foreseen at all stages of the project cycle?</w:t>
      </w:r>
    </w:p>
    <w:p w14:paraId="582FAD39" w14:textId="77777777" w:rsidR="0058342C" w:rsidRPr="001B0FF3" w:rsidRDefault="0058342C" w:rsidP="0058342C">
      <w:pPr>
        <w:numPr>
          <w:ilvl w:val="0"/>
          <w:numId w:val="31"/>
        </w:numPr>
        <w:tabs>
          <w:tab w:val="num" w:pos="1276"/>
        </w:tabs>
        <w:spacing w:before="120" w:after="120"/>
        <w:ind w:left="1985" w:hanging="450"/>
        <w:rPr>
          <w:rFonts w:ascii="Cambria" w:hAnsi="Cambria" w:cs="Times New Roman"/>
          <w:color w:val="000000" w:themeColor="text1"/>
          <w:sz w:val="22"/>
          <w:shd w:val="clear" w:color="auto" w:fill="FFFFFF"/>
        </w:rPr>
      </w:pPr>
      <w:r w:rsidRPr="001B0FF3">
        <w:rPr>
          <w:rFonts w:ascii="Cambria" w:hAnsi="Cambria" w:cs="Times New Roman"/>
          <w:color w:val="000000" w:themeColor="text1"/>
          <w:sz w:val="22"/>
          <w:shd w:val="clear" w:color="auto" w:fill="FFFFFF"/>
        </w:rPr>
        <w:t xml:space="preserve">Refer to project management alternatively through </w:t>
      </w:r>
      <w:r w:rsidRPr="001B0FF3">
        <w:rPr>
          <w:rFonts w:ascii="Cambria" w:hAnsi="Cambria" w:cs="Times New Roman"/>
          <w:bCs/>
          <w:color w:val="000000" w:themeColor="text1"/>
          <w:sz w:val="22"/>
          <w:shd w:val="clear" w:color="auto" w:fill="FFFFFF"/>
        </w:rPr>
        <w:t>an external consultant or staff</w:t>
      </w:r>
      <w:r w:rsidRPr="001B0FF3">
        <w:rPr>
          <w:rFonts w:ascii="Cambria" w:hAnsi="Cambria" w:cs="Times New Roman"/>
          <w:color w:val="000000" w:themeColor="text1"/>
          <w:sz w:val="22"/>
          <w:shd w:val="clear" w:color="auto" w:fill="FFFFFF"/>
        </w:rPr>
        <w:t xml:space="preserve">, </w:t>
      </w:r>
      <w:r w:rsidRPr="001B0FF3">
        <w:rPr>
          <w:rFonts w:ascii="Cambria" w:hAnsi="Cambria" w:cs="Times New Roman"/>
          <w:bCs/>
          <w:color w:val="000000" w:themeColor="text1"/>
          <w:sz w:val="22"/>
          <w:shd w:val="clear" w:color="auto" w:fill="FFFFFF"/>
        </w:rPr>
        <w:t>what will determine the selection</w:t>
      </w:r>
      <w:r w:rsidRPr="001B0FF3">
        <w:rPr>
          <w:rFonts w:ascii="Cambria" w:hAnsi="Cambria" w:cs="Times New Roman"/>
          <w:color w:val="000000" w:themeColor="text1"/>
          <w:sz w:val="22"/>
          <w:shd w:val="clear" w:color="auto" w:fill="FFFFFF"/>
        </w:rPr>
        <w:t>?</w:t>
      </w:r>
    </w:p>
    <w:p w14:paraId="1A8935C5" w14:textId="77777777" w:rsidR="00A65231" w:rsidRPr="00C06717" w:rsidRDefault="00A65231" w:rsidP="00A65231">
      <w:pPr>
        <w:ind w:firstLine="0"/>
        <w:rPr>
          <w:rFonts w:ascii="Cambria" w:hAnsi="Cambria"/>
          <w:color w:val="000000" w:themeColor="text1"/>
          <w:sz w:val="22"/>
        </w:rPr>
      </w:pPr>
    </w:p>
    <w:p w14:paraId="1CE0825D" w14:textId="77777777" w:rsidR="00A65231" w:rsidRPr="008B1D0B" w:rsidRDefault="00A65231" w:rsidP="00A65231">
      <w:pPr>
        <w:pStyle w:val="ListParagraph"/>
        <w:numPr>
          <w:ilvl w:val="1"/>
          <w:numId w:val="29"/>
        </w:numPr>
        <w:ind w:leftChars="0"/>
        <w:rPr>
          <w:rFonts w:ascii="Cambria" w:hAnsi="Cambria"/>
          <w:color w:val="000000" w:themeColor="text1"/>
          <w:sz w:val="22"/>
        </w:rPr>
      </w:pPr>
      <w:r w:rsidRPr="008B1D0B">
        <w:rPr>
          <w:rFonts w:ascii="Cambria" w:hAnsi="Cambria"/>
          <w:color w:val="000000" w:themeColor="text1"/>
          <w:sz w:val="22"/>
        </w:rPr>
        <w:t>EXOTICCA</w:t>
      </w:r>
    </w:p>
    <w:p w14:paraId="6BF5DB4F" w14:textId="77777777" w:rsidR="00A65231" w:rsidRDefault="00A65231" w:rsidP="00A65231">
      <w:pPr>
        <w:ind w:leftChars="580" w:left="1160" w:firstLine="0"/>
        <w:rPr>
          <w:rFonts w:ascii="Cambria" w:hAnsi="Cambria"/>
          <w:b/>
          <w:color w:val="000000" w:themeColor="text1"/>
          <w:sz w:val="22"/>
        </w:rPr>
      </w:pPr>
    </w:p>
    <w:p w14:paraId="0D8E45FE" w14:textId="77777777" w:rsidR="001472C1" w:rsidRPr="001472C1" w:rsidRDefault="001472C1" w:rsidP="001472C1">
      <w:pPr>
        <w:ind w:leftChars="399" w:left="798" w:firstLine="0"/>
        <w:rPr>
          <w:rFonts w:ascii="Cambria" w:hAnsi="Cambria" w:cs="Times New Roman"/>
          <w:color w:val="000000" w:themeColor="text1"/>
          <w:sz w:val="22"/>
          <w:shd w:val="clear" w:color="auto" w:fill="FFFFFF"/>
        </w:rPr>
      </w:pPr>
      <w:r w:rsidRPr="001472C1">
        <w:rPr>
          <w:rFonts w:ascii="Cambria" w:hAnsi="Cambria" w:cs="Times New Roman"/>
          <w:color w:val="000000" w:themeColor="text1"/>
          <w:sz w:val="22"/>
          <w:shd w:val="clear" w:color="auto" w:fill="FFFFFF"/>
        </w:rPr>
        <w:t xml:space="preserve">The Terms of Reference (TOR) and composition of the Organizing Committee (OC) of EXOTICCA were approved in the 48th Session. Development of the terms and conditions for participating Members was completed and the documents were distributed to Members for views and suggestions. </w:t>
      </w:r>
    </w:p>
    <w:p w14:paraId="261FDECB" w14:textId="77777777" w:rsidR="001472C1" w:rsidRPr="001472C1" w:rsidRDefault="001472C1" w:rsidP="001472C1">
      <w:pPr>
        <w:ind w:leftChars="399" w:left="798" w:firstLine="0"/>
        <w:rPr>
          <w:rFonts w:ascii="Cambria" w:hAnsi="Cambria" w:cs="Times New Roman"/>
          <w:color w:val="000000" w:themeColor="text1"/>
          <w:sz w:val="22"/>
          <w:shd w:val="clear" w:color="auto" w:fill="FFFFFF"/>
        </w:rPr>
      </w:pPr>
    </w:p>
    <w:p w14:paraId="2FB2CA18" w14:textId="77777777" w:rsidR="001472C1" w:rsidRPr="001472C1" w:rsidRDefault="001472C1" w:rsidP="001472C1">
      <w:pPr>
        <w:ind w:leftChars="399" w:left="798" w:firstLine="0"/>
        <w:rPr>
          <w:rFonts w:ascii="Cambria" w:hAnsi="Cambria" w:cs="Times New Roman"/>
          <w:color w:val="000000" w:themeColor="text1"/>
          <w:sz w:val="22"/>
          <w:shd w:val="clear" w:color="auto" w:fill="FFFFFF"/>
        </w:rPr>
      </w:pPr>
      <w:r w:rsidRPr="001472C1">
        <w:rPr>
          <w:rFonts w:ascii="Cambria" w:hAnsi="Cambria" w:cs="Times New Roman"/>
          <w:color w:val="000000" w:themeColor="text1"/>
          <w:sz w:val="22"/>
          <w:shd w:val="clear" w:color="auto" w:fill="FFFFFF"/>
        </w:rPr>
        <w:t xml:space="preserve">A joint workshop with WMO-TLFDP and UPDRAFT on typhoon intensity change forecast was held in Shanghai, China between 17 and 21 October, 2016. </w:t>
      </w:r>
    </w:p>
    <w:p w14:paraId="78FFC4F8" w14:textId="77777777" w:rsidR="001472C1" w:rsidRPr="001472C1" w:rsidRDefault="001472C1" w:rsidP="001472C1">
      <w:pPr>
        <w:ind w:leftChars="399" w:left="798" w:firstLine="0"/>
        <w:rPr>
          <w:rFonts w:ascii="Cambria" w:hAnsi="Cambria" w:cs="Times New Roman"/>
          <w:color w:val="000000" w:themeColor="text1"/>
          <w:sz w:val="22"/>
          <w:shd w:val="clear" w:color="auto" w:fill="FFFFFF"/>
        </w:rPr>
      </w:pPr>
    </w:p>
    <w:p w14:paraId="07345E86" w14:textId="77777777" w:rsidR="001472C1" w:rsidRPr="001472C1" w:rsidRDefault="001472C1" w:rsidP="001472C1">
      <w:pPr>
        <w:ind w:leftChars="399" w:left="798" w:firstLine="0"/>
        <w:rPr>
          <w:rFonts w:ascii="Cambria" w:hAnsi="Cambria" w:cs="Times New Roman"/>
          <w:color w:val="000000" w:themeColor="text1"/>
          <w:sz w:val="22"/>
          <w:shd w:val="clear" w:color="auto" w:fill="FFFFFF"/>
        </w:rPr>
      </w:pPr>
      <w:r w:rsidRPr="001472C1">
        <w:rPr>
          <w:rFonts w:ascii="Cambria" w:hAnsi="Cambria" w:cs="Times New Roman"/>
          <w:color w:val="000000" w:themeColor="text1"/>
          <w:sz w:val="22"/>
          <w:shd w:val="clear" w:color="auto" w:fill="FFFFFF"/>
        </w:rPr>
        <w:t>During the year, both CMA and HKO continued field campaigns by using multi-instrument including aircraft drop-</w:t>
      </w:r>
      <w:proofErr w:type="spellStart"/>
      <w:r w:rsidRPr="001472C1">
        <w:rPr>
          <w:rFonts w:ascii="Cambria" w:hAnsi="Cambria" w:cs="Times New Roman"/>
          <w:color w:val="000000" w:themeColor="text1"/>
          <w:sz w:val="22"/>
          <w:shd w:val="clear" w:color="auto" w:fill="FFFFFF"/>
        </w:rPr>
        <w:t>sondes</w:t>
      </w:r>
      <w:proofErr w:type="spellEnd"/>
      <w:r w:rsidRPr="001472C1">
        <w:rPr>
          <w:rFonts w:ascii="Cambria" w:hAnsi="Cambria" w:cs="Times New Roman"/>
          <w:color w:val="000000" w:themeColor="text1"/>
          <w:sz w:val="22"/>
          <w:shd w:val="clear" w:color="auto" w:fill="FFFFFF"/>
        </w:rPr>
        <w:t>, mobile GPS radio-</w:t>
      </w:r>
      <w:proofErr w:type="spellStart"/>
      <w:r w:rsidRPr="001472C1">
        <w:rPr>
          <w:rFonts w:ascii="Cambria" w:hAnsi="Cambria" w:cs="Times New Roman"/>
          <w:color w:val="000000" w:themeColor="text1"/>
          <w:sz w:val="22"/>
          <w:shd w:val="clear" w:color="auto" w:fill="FFFFFF"/>
        </w:rPr>
        <w:t>sondes</w:t>
      </w:r>
      <w:proofErr w:type="spellEnd"/>
      <w:r w:rsidRPr="001472C1">
        <w:rPr>
          <w:rFonts w:ascii="Cambria" w:hAnsi="Cambria" w:cs="Times New Roman"/>
          <w:color w:val="000000" w:themeColor="text1"/>
          <w:sz w:val="22"/>
          <w:shd w:val="clear" w:color="auto" w:fill="FFFFFF"/>
        </w:rPr>
        <w:t xml:space="preserve"> and rocket drop-</w:t>
      </w:r>
      <w:proofErr w:type="spellStart"/>
      <w:r w:rsidRPr="001472C1">
        <w:rPr>
          <w:rFonts w:ascii="Cambria" w:hAnsi="Cambria" w:cs="Times New Roman"/>
          <w:color w:val="000000" w:themeColor="text1"/>
          <w:sz w:val="22"/>
          <w:shd w:val="clear" w:color="auto" w:fill="FFFFFF"/>
        </w:rPr>
        <w:t>sondes</w:t>
      </w:r>
      <w:proofErr w:type="spellEnd"/>
      <w:r w:rsidRPr="001472C1">
        <w:rPr>
          <w:rFonts w:ascii="Cambria" w:hAnsi="Cambria" w:cs="Times New Roman"/>
          <w:color w:val="000000" w:themeColor="text1"/>
          <w:sz w:val="22"/>
          <w:shd w:val="clear" w:color="auto" w:fill="FFFFFF"/>
        </w:rPr>
        <w:t>. Collaboration among participating Members will be carried out in 2017 and a demonstration research will be planned which includes structure analysis, modelling and mechanism of target typhoon intensity change.</w:t>
      </w:r>
    </w:p>
    <w:p w14:paraId="514B70E7" w14:textId="77777777" w:rsidR="00A65231" w:rsidRDefault="00A65231" w:rsidP="00A65231">
      <w:pPr>
        <w:ind w:leftChars="399" w:left="798" w:firstLine="0"/>
        <w:rPr>
          <w:rFonts w:ascii="Cambria" w:hAnsi="Cambria"/>
          <w:b/>
          <w:sz w:val="22"/>
        </w:rPr>
      </w:pPr>
    </w:p>
    <w:p w14:paraId="0EF53F42" w14:textId="1C41C888" w:rsidR="003D740E" w:rsidRPr="003D740E" w:rsidRDefault="003D740E" w:rsidP="003D740E">
      <w:pPr>
        <w:pStyle w:val="ListParagraph"/>
        <w:numPr>
          <w:ilvl w:val="1"/>
          <w:numId w:val="29"/>
        </w:numPr>
        <w:ind w:leftChars="0"/>
        <w:rPr>
          <w:rFonts w:ascii="Cambria" w:hAnsi="Cambria"/>
          <w:color w:val="000000" w:themeColor="text1"/>
          <w:sz w:val="22"/>
        </w:rPr>
      </w:pPr>
      <w:r w:rsidRPr="003D740E">
        <w:rPr>
          <w:rFonts w:ascii="Cambria" w:hAnsi="Cambria"/>
          <w:color w:val="000000" w:themeColor="text1"/>
          <w:sz w:val="22"/>
        </w:rPr>
        <w:t>Sharing forecast products and information</w:t>
      </w:r>
    </w:p>
    <w:p w14:paraId="24910C42" w14:textId="1CEBF74D" w:rsidR="003D740E" w:rsidRPr="001472C1" w:rsidRDefault="001472C1" w:rsidP="00A65231">
      <w:pPr>
        <w:ind w:leftChars="399" w:left="798" w:firstLine="0"/>
        <w:rPr>
          <w:rFonts w:ascii="Cambria" w:hAnsi="Cambria" w:cs="Times New Roman"/>
          <w:color w:val="000000" w:themeColor="text1"/>
          <w:sz w:val="22"/>
          <w:shd w:val="clear" w:color="auto" w:fill="FFFFFF"/>
        </w:rPr>
      </w:pPr>
      <w:r w:rsidRPr="001472C1">
        <w:rPr>
          <w:rFonts w:ascii="Cambria" w:hAnsi="Cambria" w:cs="Times New Roman"/>
          <w:color w:val="000000" w:themeColor="text1"/>
          <w:sz w:val="22"/>
          <w:shd w:val="clear" w:color="auto" w:fill="FFFFFF"/>
        </w:rPr>
        <w:lastRenderedPageBreak/>
        <w:t>At the 48th Session, a decision (1.y) was made in that TCS would solicit Members to provide a list of links to their information, data and forecast products to be shared. TCS received input from China, Hong Kong and Japan, and a portal site (http://www.typhooncommittee.o</w:t>
      </w:r>
      <w:r>
        <w:rPr>
          <w:rFonts w:ascii="Cambria" w:hAnsi="Cambria" w:cs="Times New Roman"/>
          <w:color w:val="000000" w:themeColor="text1"/>
          <w:sz w:val="22"/>
          <w:shd w:val="clear" w:color="auto" w:fill="FFFFFF"/>
        </w:rPr>
        <w:t xml:space="preserve">rg/member-products.html) </w:t>
      </w:r>
      <w:r w:rsidRPr="001472C1">
        <w:rPr>
          <w:rFonts w:ascii="Cambria" w:hAnsi="Cambria" w:cs="Times New Roman"/>
          <w:color w:val="000000" w:themeColor="text1"/>
          <w:sz w:val="22"/>
          <w:shd w:val="clear" w:color="auto" w:fill="FFFFFF"/>
        </w:rPr>
        <w:t>was set up for Members to browse the forecast products and information in a convenient way.</w:t>
      </w:r>
    </w:p>
    <w:p w14:paraId="058F7FE5" w14:textId="77777777" w:rsidR="00CC716F" w:rsidRDefault="00CC716F" w:rsidP="00A65231">
      <w:pPr>
        <w:ind w:leftChars="399" w:left="798" w:firstLine="0"/>
        <w:rPr>
          <w:rFonts w:ascii="Cambria" w:hAnsi="Cambria"/>
          <w:b/>
          <w:sz w:val="22"/>
        </w:rPr>
      </w:pPr>
    </w:p>
    <w:p w14:paraId="6D2A3228" w14:textId="77777777" w:rsidR="00CC716F" w:rsidRPr="00F625DD" w:rsidRDefault="00CC716F" w:rsidP="00A65231">
      <w:pPr>
        <w:ind w:leftChars="399" w:left="798" w:firstLine="0"/>
        <w:rPr>
          <w:rFonts w:ascii="Cambria" w:hAnsi="Cambria"/>
          <w:b/>
          <w:sz w:val="22"/>
        </w:rPr>
      </w:pPr>
    </w:p>
    <w:p w14:paraId="1B596208" w14:textId="77777777" w:rsidR="00A65231" w:rsidRPr="00381364" w:rsidRDefault="00A65231" w:rsidP="00A65231">
      <w:pPr>
        <w:pStyle w:val="ListParagraph"/>
        <w:numPr>
          <w:ilvl w:val="0"/>
          <w:numId w:val="29"/>
        </w:numPr>
        <w:ind w:leftChars="0"/>
        <w:rPr>
          <w:rFonts w:ascii="Cambria" w:hAnsi="Cambria"/>
          <w:b/>
          <w:sz w:val="22"/>
        </w:rPr>
      </w:pPr>
      <w:r w:rsidRPr="00381364">
        <w:rPr>
          <w:rFonts w:ascii="Cambria" w:hAnsi="Cambria"/>
          <w:b/>
          <w:sz w:val="22"/>
        </w:rPr>
        <w:t>Strategic Development</w:t>
      </w:r>
    </w:p>
    <w:p w14:paraId="4F129A28" w14:textId="77777777" w:rsidR="00A65231" w:rsidRDefault="00A65231" w:rsidP="00A65231">
      <w:pPr>
        <w:ind w:leftChars="399" w:left="798" w:firstLine="0"/>
        <w:rPr>
          <w:rFonts w:ascii="Cambria" w:hAnsi="Cambria"/>
          <w:b/>
          <w:sz w:val="22"/>
          <w:lang w:eastAsia="zh-CN"/>
        </w:rPr>
      </w:pPr>
    </w:p>
    <w:p w14:paraId="3DA6C557" w14:textId="3EDDC5A9" w:rsidR="006D16A0" w:rsidRPr="006D16A0" w:rsidRDefault="00A65231" w:rsidP="006D16A0">
      <w:pPr>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 xml:space="preserve">Typhoon Committee </w:t>
      </w:r>
      <w:r>
        <w:rPr>
          <w:rFonts w:ascii="Cambria" w:hAnsi="Cambria" w:cs="Times New Roman"/>
          <w:color w:val="000000" w:themeColor="text1"/>
          <w:sz w:val="22"/>
          <w:shd w:val="clear" w:color="auto" w:fill="FFFFFF"/>
          <w:lang w:eastAsia="zh-CN"/>
        </w:rPr>
        <w:t xml:space="preserve">has initiated </w:t>
      </w:r>
      <w:r>
        <w:rPr>
          <w:rFonts w:ascii="Cambria" w:hAnsi="Cambria" w:cs="Times New Roman"/>
          <w:color w:val="000000" w:themeColor="text1"/>
          <w:sz w:val="22"/>
          <w:shd w:val="clear" w:color="auto" w:fill="FFFFFF"/>
        </w:rPr>
        <w:t xml:space="preserve">to renew its strategic plan from 2017 to 2021. </w:t>
      </w:r>
      <w:r w:rsidR="006D16A0">
        <w:rPr>
          <w:rFonts w:ascii="Cambria" w:hAnsi="Cambria" w:cs="Times New Roman"/>
          <w:color w:val="000000" w:themeColor="text1"/>
          <w:sz w:val="22"/>
          <w:shd w:val="clear" w:color="auto" w:fill="FFFFFF"/>
        </w:rPr>
        <w:t xml:space="preserve">Under the leadership of Mr. </w:t>
      </w:r>
      <w:r w:rsidR="006D16A0" w:rsidRPr="006D16A0">
        <w:rPr>
          <w:rFonts w:ascii="Cambria" w:hAnsi="Cambria" w:cs="Times New Roman"/>
          <w:color w:val="000000" w:themeColor="text1"/>
          <w:sz w:val="22"/>
          <w:shd w:val="clear" w:color="auto" w:fill="FFFFFF"/>
        </w:rPr>
        <w:t xml:space="preserve">Ken KLEESCHULTE </w:t>
      </w:r>
      <w:r w:rsidR="00BA1D8F">
        <w:rPr>
          <w:rFonts w:ascii="Cambria" w:hAnsi="Cambria" w:cs="Times New Roman"/>
          <w:color w:val="000000" w:themeColor="text1"/>
          <w:sz w:val="22"/>
          <w:shd w:val="clear" w:color="auto" w:fill="FFFFFF"/>
        </w:rPr>
        <w:t>and the efforts of the all focal points for development of Strategic Plan, a</w:t>
      </w:r>
      <w:r w:rsidR="006D16A0" w:rsidRPr="006D16A0">
        <w:rPr>
          <w:rFonts w:ascii="Cambria" w:hAnsi="Cambria" w:cs="Times New Roman"/>
          <w:color w:val="000000" w:themeColor="text1"/>
          <w:sz w:val="22"/>
          <w:shd w:val="clear" w:color="auto" w:fill="FFFFFF"/>
        </w:rPr>
        <w:t xml:space="preserve"> final draft of the Strategic Plan </w:t>
      </w:r>
      <w:r w:rsidR="00BA1D8F">
        <w:rPr>
          <w:rFonts w:ascii="Cambria" w:hAnsi="Cambria" w:cs="Times New Roman"/>
          <w:color w:val="000000" w:themeColor="text1"/>
          <w:sz w:val="22"/>
          <w:shd w:val="clear" w:color="auto" w:fill="FFFFFF"/>
        </w:rPr>
        <w:t xml:space="preserve">has </w:t>
      </w:r>
      <w:r w:rsidR="006D16A0" w:rsidRPr="006D16A0">
        <w:rPr>
          <w:rFonts w:ascii="Cambria" w:hAnsi="Cambria" w:cs="Times New Roman"/>
          <w:color w:val="000000" w:themeColor="text1"/>
          <w:sz w:val="22"/>
          <w:shd w:val="clear" w:color="auto" w:fill="FFFFFF"/>
        </w:rPr>
        <w:t xml:space="preserve">submitted for approval at </w:t>
      </w:r>
      <w:r w:rsidR="00BA1D8F">
        <w:rPr>
          <w:rFonts w:ascii="Cambria" w:hAnsi="Cambria" w:cs="Times New Roman"/>
          <w:color w:val="000000" w:themeColor="text1"/>
          <w:sz w:val="22"/>
          <w:shd w:val="clear" w:color="auto" w:fill="FFFFFF"/>
        </w:rPr>
        <w:t>the</w:t>
      </w:r>
      <w:r w:rsidR="00806131">
        <w:rPr>
          <w:rFonts w:ascii="Cambria" w:hAnsi="Cambria" w:cs="Times New Roman"/>
          <w:color w:val="000000" w:themeColor="text1"/>
          <w:sz w:val="22"/>
          <w:shd w:val="clear" w:color="auto" w:fill="FFFFFF"/>
        </w:rPr>
        <w:t xml:space="preserve"> Session</w:t>
      </w:r>
      <w:r w:rsidR="00BA1D8F">
        <w:rPr>
          <w:rFonts w:ascii="Cambria" w:hAnsi="Cambria" w:cs="Times New Roman"/>
          <w:color w:val="000000" w:themeColor="text1"/>
          <w:sz w:val="22"/>
          <w:shd w:val="clear" w:color="auto" w:fill="FFFFFF"/>
        </w:rPr>
        <w:t xml:space="preserve">. </w:t>
      </w:r>
      <w:r w:rsidR="006D16A0" w:rsidRPr="006D16A0">
        <w:rPr>
          <w:rFonts w:ascii="Cambria" w:hAnsi="Cambria" w:cs="Times New Roman"/>
          <w:color w:val="000000" w:themeColor="text1"/>
          <w:sz w:val="22"/>
          <w:shd w:val="clear" w:color="auto" w:fill="FFFFFF"/>
        </w:rPr>
        <w:t xml:space="preserve">Extension of the current Strategic Plan for another year would only be considered if absolutely necessary. </w:t>
      </w:r>
      <w:r w:rsidR="00BA1D8F">
        <w:rPr>
          <w:rFonts w:ascii="Cambria" w:hAnsi="Cambria" w:cs="Times New Roman"/>
          <w:color w:val="000000" w:themeColor="text1"/>
          <w:sz w:val="22"/>
          <w:shd w:val="clear" w:color="auto" w:fill="FFFFFF"/>
        </w:rPr>
        <w:t>The draft Strategic Plan will be discussed at related item.</w:t>
      </w:r>
    </w:p>
    <w:p w14:paraId="17B0D4CA" w14:textId="3C39F5A3" w:rsidR="00A65231" w:rsidRPr="00766799" w:rsidRDefault="00A65231" w:rsidP="00A65231">
      <w:pPr>
        <w:ind w:leftChars="180" w:left="360" w:firstLine="0"/>
        <w:rPr>
          <w:rFonts w:ascii="Cambria" w:hAnsi="Cambria" w:cs="Times New Roman"/>
          <w:color w:val="000000" w:themeColor="text1"/>
          <w:sz w:val="22"/>
          <w:shd w:val="clear" w:color="auto" w:fill="FFFFFF"/>
        </w:rPr>
      </w:pPr>
    </w:p>
    <w:p w14:paraId="75DFFE34" w14:textId="07C84F93" w:rsidR="00A65231" w:rsidRDefault="007C1650" w:rsidP="007C1650">
      <w:pPr>
        <w:pStyle w:val="ListParagraph"/>
        <w:numPr>
          <w:ilvl w:val="0"/>
          <w:numId w:val="29"/>
        </w:numPr>
        <w:ind w:leftChars="0"/>
        <w:rPr>
          <w:rFonts w:ascii="Cambria" w:hAnsi="Cambria"/>
          <w:b/>
          <w:sz w:val="22"/>
        </w:rPr>
      </w:pPr>
      <w:r>
        <w:rPr>
          <w:rFonts w:ascii="Cambria" w:hAnsi="Cambria"/>
          <w:b/>
          <w:sz w:val="22"/>
        </w:rPr>
        <w:t>50</w:t>
      </w:r>
      <w:r w:rsidRPr="007C1650">
        <w:rPr>
          <w:rFonts w:ascii="Cambria" w:hAnsi="Cambria"/>
          <w:b/>
          <w:sz w:val="22"/>
          <w:vertAlign w:val="superscript"/>
        </w:rPr>
        <w:t>th</w:t>
      </w:r>
      <w:r>
        <w:rPr>
          <w:rFonts w:ascii="Cambria" w:hAnsi="Cambria"/>
          <w:b/>
          <w:sz w:val="22"/>
        </w:rPr>
        <w:t xml:space="preserve"> Anniversary of the Typhoon Committee</w:t>
      </w:r>
    </w:p>
    <w:p w14:paraId="03B4CED0" w14:textId="77777777" w:rsidR="00C52D2E" w:rsidRDefault="00C52D2E" w:rsidP="00C52D2E">
      <w:pPr>
        <w:rPr>
          <w:rFonts w:ascii="Cambria" w:hAnsi="Cambria"/>
          <w:b/>
          <w:sz w:val="22"/>
        </w:rPr>
      </w:pPr>
    </w:p>
    <w:p w14:paraId="38DB4C32" w14:textId="5F7B0515" w:rsidR="00987780" w:rsidRPr="00CA348A" w:rsidRDefault="00CA348A" w:rsidP="00CA348A">
      <w:pPr>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T</w:t>
      </w:r>
      <w:r w:rsidR="00F07332" w:rsidRPr="00CA348A">
        <w:rPr>
          <w:rFonts w:ascii="Cambria" w:hAnsi="Cambria" w:cs="Times New Roman"/>
          <w:color w:val="000000" w:themeColor="text1"/>
          <w:sz w:val="22"/>
          <w:shd w:val="clear" w:color="auto" w:fill="FFFFFF"/>
        </w:rPr>
        <w:t xml:space="preserve">he Typhoon Committee </w:t>
      </w:r>
      <w:r w:rsidR="009368E9" w:rsidRPr="00CA348A">
        <w:rPr>
          <w:rFonts w:ascii="Cambria" w:hAnsi="Cambria" w:cs="Times New Roman"/>
          <w:color w:val="000000" w:themeColor="text1"/>
          <w:sz w:val="22"/>
          <w:shd w:val="clear" w:color="auto" w:fill="FFFFFF"/>
        </w:rPr>
        <w:t xml:space="preserve">was established in 1968, and </w:t>
      </w:r>
      <w:r w:rsidR="00F07332" w:rsidRPr="00CA348A">
        <w:rPr>
          <w:rFonts w:ascii="Cambria" w:hAnsi="Cambria" w:cs="Times New Roman"/>
          <w:color w:val="000000" w:themeColor="text1"/>
          <w:sz w:val="22"/>
          <w:shd w:val="clear" w:color="auto" w:fill="FFFFFF"/>
        </w:rPr>
        <w:t>has al</w:t>
      </w:r>
      <w:r w:rsidRPr="00CA348A">
        <w:rPr>
          <w:rFonts w:ascii="Cambria" w:hAnsi="Cambria" w:cs="Times New Roman"/>
          <w:color w:val="000000" w:themeColor="text1"/>
          <w:sz w:val="22"/>
          <w:shd w:val="clear" w:color="auto" w:fill="FFFFFF"/>
        </w:rPr>
        <w:t>ready a long history of about fo</w:t>
      </w:r>
      <w:r w:rsidR="00F07332" w:rsidRPr="00CA348A">
        <w:rPr>
          <w:rFonts w:ascii="Cambria" w:hAnsi="Cambria" w:cs="Times New Roman"/>
          <w:color w:val="000000" w:themeColor="text1"/>
          <w:sz w:val="22"/>
          <w:shd w:val="clear" w:color="auto" w:fill="FFFFFF"/>
        </w:rPr>
        <w:t>rty-</w:t>
      </w:r>
      <w:r w:rsidRPr="00CA348A">
        <w:rPr>
          <w:rFonts w:ascii="Cambria" w:hAnsi="Cambria" w:cs="Times New Roman"/>
          <w:color w:val="000000" w:themeColor="text1"/>
          <w:sz w:val="22"/>
          <w:shd w:val="clear" w:color="auto" w:fill="FFFFFF"/>
        </w:rPr>
        <w:t>nin</w:t>
      </w:r>
      <w:r w:rsidRPr="00CA348A">
        <w:rPr>
          <w:rFonts w:ascii="Cambria" w:hAnsi="Cambria" w:cs="Times New Roman" w:hint="eastAsia"/>
          <w:color w:val="000000" w:themeColor="text1"/>
          <w:sz w:val="22"/>
          <w:shd w:val="clear" w:color="auto" w:fill="FFFFFF"/>
        </w:rPr>
        <w:t>e</w:t>
      </w:r>
      <w:r w:rsidR="00F07332" w:rsidRPr="00CA348A">
        <w:rPr>
          <w:rFonts w:ascii="Cambria" w:hAnsi="Cambria" w:cs="Times New Roman"/>
          <w:color w:val="000000" w:themeColor="text1"/>
          <w:sz w:val="22"/>
          <w:shd w:val="clear" w:color="auto" w:fill="FFFFFF"/>
        </w:rPr>
        <w:t xml:space="preserve"> years. </w:t>
      </w:r>
      <w:r w:rsidRPr="00CA348A">
        <w:rPr>
          <w:rFonts w:ascii="Cambria" w:hAnsi="Cambria" w:cs="Times New Roman"/>
          <w:color w:val="000000" w:themeColor="text1"/>
          <w:sz w:val="22"/>
          <w:shd w:val="clear" w:color="auto" w:fill="FFFFFF"/>
        </w:rPr>
        <w:t>The Typhoon Committee, under the auspice of the ESCAP and WMO, has been playing a unique role in reducing the loss of life and properties and minimizing social, economic, and environmental impacts by typhoon-related disasters.</w:t>
      </w:r>
      <w:r w:rsidR="0075632A">
        <w:rPr>
          <w:rFonts w:ascii="Cambria" w:hAnsi="Cambria" w:cs="Times New Roman"/>
          <w:color w:val="000000" w:themeColor="text1"/>
          <w:sz w:val="22"/>
          <w:shd w:val="clear" w:color="auto" w:fill="FFFFFF"/>
        </w:rPr>
        <w:t xml:space="preserve"> </w:t>
      </w:r>
      <w:r w:rsidR="000970E4">
        <w:rPr>
          <w:rFonts w:ascii="Cambria" w:hAnsi="Cambria" w:cs="Times New Roman"/>
          <w:color w:val="000000" w:themeColor="text1"/>
          <w:sz w:val="22"/>
          <w:shd w:val="clear" w:color="auto" w:fill="FFFFFF"/>
        </w:rPr>
        <w:t xml:space="preserve">The </w:t>
      </w:r>
      <w:r w:rsidR="00CB08DD">
        <w:rPr>
          <w:rFonts w:ascii="Cambria" w:hAnsi="Cambria" w:cs="Times New Roman"/>
          <w:color w:val="000000" w:themeColor="text1"/>
          <w:sz w:val="22"/>
          <w:shd w:val="clear" w:color="auto" w:fill="FFFFFF"/>
        </w:rPr>
        <w:t xml:space="preserve">next </w:t>
      </w:r>
      <w:r w:rsidR="000970E4">
        <w:rPr>
          <w:rFonts w:ascii="Cambria" w:hAnsi="Cambria" w:cs="Times New Roman"/>
          <w:color w:val="000000" w:themeColor="text1"/>
          <w:sz w:val="22"/>
          <w:shd w:val="clear" w:color="auto" w:fill="FFFFFF"/>
        </w:rPr>
        <w:t>year</w:t>
      </w:r>
      <w:r w:rsidR="00CB08DD">
        <w:rPr>
          <w:rFonts w:ascii="Cambria" w:hAnsi="Cambria" w:cs="Times New Roman"/>
          <w:color w:val="000000" w:themeColor="text1"/>
          <w:sz w:val="22"/>
          <w:shd w:val="clear" w:color="auto" w:fill="FFFFFF"/>
        </w:rPr>
        <w:t>, 2018 will be the 50</w:t>
      </w:r>
      <w:r w:rsidR="00CB08DD" w:rsidRPr="00CB08DD">
        <w:rPr>
          <w:rFonts w:ascii="Cambria" w:hAnsi="Cambria" w:cs="Times New Roman"/>
          <w:color w:val="000000" w:themeColor="text1"/>
          <w:sz w:val="22"/>
          <w:shd w:val="clear" w:color="auto" w:fill="FFFFFF"/>
          <w:vertAlign w:val="superscript"/>
        </w:rPr>
        <w:t>th</w:t>
      </w:r>
      <w:r w:rsidR="00CB08DD">
        <w:rPr>
          <w:rFonts w:ascii="Cambria" w:hAnsi="Cambria" w:cs="Times New Roman"/>
          <w:color w:val="000000" w:themeColor="text1"/>
          <w:sz w:val="22"/>
          <w:shd w:val="clear" w:color="auto" w:fill="FFFFFF"/>
        </w:rPr>
        <w:t xml:space="preserve"> anniversary of the Typhoon Committee. We will celebrate the anniversary for improving the visibility of the Committee.</w:t>
      </w:r>
    </w:p>
    <w:sectPr w:rsidR="00987780" w:rsidRPr="00CA348A" w:rsidSect="00851553">
      <w:footerReference w:type="default" r:id="rId8"/>
      <w:pgSz w:w="11906" w:h="16838"/>
      <w:pgMar w:top="765" w:right="1133" w:bottom="818" w:left="1440" w:header="851" w:footer="81"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917F2" w14:textId="77777777" w:rsidR="009F36BF" w:rsidRDefault="009F36BF" w:rsidP="0090418D">
      <w:r>
        <w:separator/>
      </w:r>
    </w:p>
  </w:endnote>
  <w:endnote w:type="continuationSeparator" w:id="0">
    <w:p w14:paraId="5F032A54" w14:textId="77777777" w:rsidR="009F36BF" w:rsidRDefault="009F36BF"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Gothic">
    <w:panose1 w:val="020B0400000000000000"/>
    <w:charset w:val="80"/>
    <w:family w:val="auto"/>
    <w:pitch w:val="variable"/>
    <w:sig w:usb0="E00002FF" w:usb1="2AC7FDFF" w:usb2="00000016"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맑은 고딕">
    <w:charset w:val="81"/>
    <w:family w:val="auto"/>
    <w:pitch w:val="variable"/>
    <w:sig w:usb0="9000002F" w:usb1="29D77CFB" w:usb2="00000012" w:usb3="00000000" w:csb0="00080001" w:csb1="00000000"/>
  </w:font>
  <w:font w:name="新細明體">
    <w:charset w:val="88"/>
    <w:family w:val="auto"/>
    <w:pitch w:val="variable"/>
    <w:sig w:usb0="A00002FF" w:usb1="28CFFCFA" w:usb2="00000016" w:usb3="00000000" w:csb0="00100001" w:csb1="00000000"/>
  </w:font>
  <w:font w:name="PMingLiU">
    <w:panose1 w:val="02020500000000000000"/>
    <w:charset w:val="88"/>
    <w:family w:val="auto"/>
    <w:pitch w:val="variable"/>
    <w:sig w:usb0="A00002FF" w:usb1="28CFFCFA" w:usb2="00000016" w:usb3="00000000" w:csb0="00100001" w:csb1="00000000"/>
  </w:font>
  <w:font w:name="Angsana New">
    <w:panose1 w:val="02020603050405020304"/>
    <w:charset w:val="00"/>
    <w:family w:val="auto"/>
    <w:pitch w:val="variable"/>
    <w:sig w:usb0="81000003" w:usb1="00000000" w:usb2="00000000" w:usb3="00000000" w:csb0="0001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236" w:type="pct"/>
      <w:tblBorders>
        <w:bottom w:val="single" w:sz="4" w:space="0" w:color="BFBFBF"/>
      </w:tblBorders>
      <w:tblCellMar>
        <w:left w:w="115" w:type="dxa"/>
        <w:right w:w="115" w:type="dxa"/>
      </w:tblCellMar>
      <w:tblLook w:val="04A0" w:firstRow="1" w:lastRow="0" w:firstColumn="1" w:lastColumn="0" w:noHBand="0" w:noVBand="1"/>
    </w:tblPr>
    <w:tblGrid>
      <w:gridCol w:w="9209"/>
      <w:gridCol w:w="805"/>
    </w:tblGrid>
    <w:tr w:rsidR="00851553" w:rsidRPr="00F73ACA" w14:paraId="0E8AAF6C" w14:textId="77777777" w:rsidTr="00851553">
      <w:trPr>
        <w:trHeight w:val="306"/>
      </w:trPr>
      <w:tc>
        <w:tcPr>
          <w:tcW w:w="4598" w:type="pct"/>
          <w:tcBorders>
            <w:bottom w:val="nil"/>
            <w:right w:val="single" w:sz="4" w:space="0" w:color="BFBFBF"/>
          </w:tcBorders>
        </w:tcPr>
        <w:p w14:paraId="5E6FA55A" w14:textId="712549C5" w:rsidR="00851553" w:rsidRPr="00F73ACA" w:rsidRDefault="00851553" w:rsidP="00851553">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76972171"/>
              <w:placeholder>
                <w:docPart w:val="82C7CCF7680ABC43B5ED1E26E4870CD4"/>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rPr>
                <w:t>t49 appendix x</w:t>
              </w:r>
            </w:sdtContent>
          </w:sdt>
        </w:p>
      </w:tc>
      <w:tc>
        <w:tcPr>
          <w:tcW w:w="402" w:type="pct"/>
          <w:tcBorders>
            <w:left w:val="single" w:sz="4" w:space="0" w:color="BFBFBF"/>
            <w:bottom w:val="nil"/>
          </w:tcBorders>
        </w:tcPr>
        <w:p w14:paraId="7C276640" w14:textId="77777777" w:rsidR="00851553" w:rsidRPr="00F73ACA" w:rsidRDefault="00851553" w:rsidP="00851553">
          <w:pPr>
            <w:ind w:right="-552" w:firstLine="0"/>
            <w:rPr>
              <w:rFonts w:ascii="Calibri" w:eastAsia="Cambria" w:hAnsi="Calibri"/>
              <w:color w:val="595959" w:themeColor="text1" w:themeTint="A6"/>
            </w:rPr>
          </w:pPr>
          <w:r w:rsidRPr="00F73ACA">
            <w:rPr>
              <w:rFonts w:ascii="Calibri" w:hAnsi="Calibri"/>
              <w:b/>
              <w:color w:val="595959" w:themeColor="text1" w:themeTint="A6"/>
            </w:rPr>
            <w:fldChar w:fldCharType="begin"/>
          </w:r>
          <w:r w:rsidRPr="00F73ACA">
            <w:rPr>
              <w:rFonts w:ascii="Calibri" w:hAnsi="Calibri"/>
              <w:b/>
              <w:color w:val="595959" w:themeColor="text1" w:themeTint="A6"/>
            </w:rPr>
            <w:instrText xml:space="preserve"> PAGE   \* MERGEFORMAT </w:instrText>
          </w:r>
          <w:r w:rsidRPr="00F73ACA">
            <w:rPr>
              <w:rFonts w:ascii="Calibri" w:hAnsi="Calibri"/>
              <w:b/>
              <w:color w:val="595959" w:themeColor="text1" w:themeTint="A6"/>
            </w:rPr>
            <w:fldChar w:fldCharType="separate"/>
          </w:r>
          <w:r>
            <w:rPr>
              <w:rFonts w:ascii="Calibri" w:hAnsi="Calibri"/>
              <w:b/>
              <w:noProof/>
              <w:color w:val="595959" w:themeColor="text1" w:themeTint="A6"/>
            </w:rPr>
            <w:t>1</w:t>
          </w:r>
          <w:r w:rsidRPr="00F73ACA">
            <w:rPr>
              <w:rFonts w:ascii="Calibri" w:hAnsi="Calibri"/>
              <w:b/>
              <w:color w:val="595959" w:themeColor="text1" w:themeTint="A6"/>
            </w:rPr>
            <w:fldChar w:fldCharType="end"/>
          </w:r>
        </w:p>
      </w:tc>
    </w:tr>
  </w:tbl>
  <w:p w14:paraId="46417104" w14:textId="77777777" w:rsidR="00206A41" w:rsidRDefault="00206A41" w:rsidP="00851553">
    <w:pPr>
      <w:pStyle w:val="Footer"/>
      <w:ind w:firstLine="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4ED5C7" w14:textId="77777777" w:rsidR="009F36BF" w:rsidRDefault="009F36BF" w:rsidP="0090418D">
      <w:r>
        <w:separator/>
      </w:r>
    </w:p>
  </w:footnote>
  <w:footnote w:type="continuationSeparator" w:id="0">
    <w:p w14:paraId="0D9EA549" w14:textId="77777777" w:rsidR="009F36BF" w:rsidRDefault="009F36BF" w:rsidP="009041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nsid w:val="07A9108E"/>
    <w:multiLevelType w:val="hybridMultilevel"/>
    <w:tmpl w:val="91B07C9A"/>
    <w:lvl w:ilvl="0" w:tplc="A9D4D8EE">
      <w:start w:val="1"/>
      <w:numFmt w:val="bullet"/>
      <w:lvlText w:val="•"/>
      <w:lvlJc w:val="left"/>
      <w:pPr>
        <w:tabs>
          <w:tab w:val="num" w:pos="6120"/>
        </w:tabs>
        <w:ind w:left="6120" w:hanging="360"/>
      </w:pPr>
      <w:rPr>
        <w:rFonts w:ascii="宋体" w:eastAsia="宋体" w:hAnsi="宋体" w:hint="eastAsia"/>
      </w:rPr>
    </w:lvl>
    <w:lvl w:ilvl="1" w:tplc="68D8AC44" w:tentative="1">
      <w:start w:val="1"/>
      <w:numFmt w:val="bullet"/>
      <w:lvlText w:val=""/>
      <w:lvlJc w:val="left"/>
      <w:pPr>
        <w:tabs>
          <w:tab w:val="num" w:pos="6840"/>
        </w:tabs>
        <w:ind w:left="6840" w:hanging="360"/>
      </w:pPr>
      <w:rPr>
        <w:rFonts w:ascii="Wingdings" w:hAnsi="Wingdings" w:hint="default"/>
      </w:rPr>
    </w:lvl>
    <w:lvl w:ilvl="2" w:tplc="3E6AC8B4" w:tentative="1">
      <w:start w:val="1"/>
      <w:numFmt w:val="bullet"/>
      <w:lvlText w:val=""/>
      <w:lvlJc w:val="left"/>
      <w:pPr>
        <w:tabs>
          <w:tab w:val="num" w:pos="7560"/>
        </w:tabs>
        <w:ind w:left="7560" w:hanging="360"/>
      </w:pPr>
      <w:rPr>
        <w:rFonts w:ascii="Wingdings" w:hAnsi="Wingdings" w:hint="default"/>
      </w:rPr>
    </w:lvl>
    <w:lvl w:ilvl="3" w:tplc="55AC1618" w:tentative="1">
      <w:start w:val="1"/>
      <w:numFmt w:val="bullet"/>
      <w:lvlText w:val=""/>
      <w:lvlJc w:val="left"/>
      <w:pPr>
        <w:tabs>
          <w:tab w:val="num" w:pos="8280"/>
        </w:tabs>
        <w:ind w:left="8280" w:hanging="360"/>
      </w:pPr>
      <w:rPr>
        <w:rFonts w:ascii="Wingdings" w:hAnsi="Wingdings" w:hint="default"/>
      </w:rPr>
    </w:lvl>
    <w:lvl w:ilvl="4" w:tplc="F6560B62" w:tentative="1">
      <w:start w:val="1"/>
      <w:numFmt w:val="bullet"/>
      <w:lvlText w:val=""/>
      <w:lvlJc w:val="left"/>
      <w:pPr>
        <w:tabs>
          <w:tab w:val="num" w:pos="9000"/>
        </w:tabs>
        <w:ind w:left="9000" w:hanging="360"/>
      </w:pPr>
      <w:rPr>
        <w:rFonts w:ascii="Wingdings" w:hAnsi="Wingdings" w:hint="default"/>
      </w:rPr>
    </w:lvl>
    <w:lvl w:ilvl="5" w:tplc="256AA80E" w:tentative="1">
      <w:start w:val="1"/>
      <w:numFmt w:val="bullet"/>
      <w:lvlText w:val=""/>
      <w:lvlJc w:val="left"/>
      <w:pPr>
        <w:tabs>
          <w:tab w:val="num" w:pos="9720"/>
        </w:tabs>
        <w:ind w:left="9720" w:hanging="360"/>
      </w:pPr>
      <w:rPr>
        <w:rFonts w:ascii="Wingdings" w:hAnsi="Wingdings" w:hint="default"/>
      </w:rPr>
    </w:lvl>
    <w:lvl w:ilvl="6" w:tplc="91642A36" w:tentative="1">
      <w:start w:val="1"/>
      <w:numFmt w:val="bullet"/>
      <w:lvlText w:val=""/>
      <w:lvlJc w:val="left"/>
      <w:pPr>
        <w:tabs>
          <w:tab w:val="num" w:pos="10440"/>
        </w:tabs>
        <w:ind w:left="10440" w:hanging="360"/>
      </w:pPr>
      <w:rPr>
        <w:rFonts w:ascii="Wingdings" w:hAnsi="Wingdings" w:hint="default"/>
      </w:rPr>
    </w:lvl>
    <w:lvl w:ilvl="7" w:tplc="A414407A" w:tentative="1">
      <w:start w:val="1"/>
      <w:numFmt w:val="bullet"/>
      <w:lvlText w:val=""/>
      <w:lvlJc w:val="left"/>
      <w:pPr>
        <w:tabs>
          <w:tab w:val="num" w:pos="11160"/>
        </w:tabs>
        <w:ind w:left="11160" w:hanging="360"/>
      </w:pPr>
      <w:rPr>
        <w:rFonts w:ascii="Wingdings" w:hAnsi="Wingdings" w:hint="default"/>
      </w:rPr>
    </w:lvl>
    <w:lvl w:ilvl="8" w:tplc="F7284AB0" w:tentative="1">
      <w:start w:val="1"/>
      <w:numFmt w:val="bullet"/>
      <w:lvlText w:val=""/>
      <w:lvlJc w:val="left"/>
      <w:pPr>
        <w:tabs>
          <w:tab w:val="num" w:pos="11880"/>
        </w:tabs>
        <w:ind w:left="11880" w:hanging="360"/>
      </w:pPr>
      <w:rPr>
        <w:rFonts w:ascii="Wingdings" w:hAnsi="Wingdings" w:hint="default"/>
      </w:rPr>
    </w:lvl>
  </w:abstractNum>
  <w:abstractNum w:abstractNumId="2">
    <w:nsid w:val="07C663E8"/>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5B3DE8"/>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F02766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F67072E"/>
    <w:multiLevelType w:val="multilevel"/>
    <w:tmpl w:val="3AD212D2"/>
    <w:lvl w:ilvl="0">
      <w:start w:val="2"/>
      <w:numFmt w:val="decimal"/>
      <w:lvlText w:val="%1"/>
      <w:lvlJc w:val="left"/>
      <w:pPr>
        <w:ind w:left="360" w:hanging="360"/>
      </w:pPr>
      <w:rPr>
        <w:rFonts w:hint="default"/>
      </w:rPr>
    </w:lvl>
    <w:lvl w:ilvl="1">
      <w:start w:val="2"/>
      <w:numFmt w:val="decimal"/>
      <w:lvlText w:val="%1.%2"/>
      <w:lvlJc w:val="left"/>
      <w:pPr>
        <w:ind w:left="1520" w:hanging="360"/>
      </w:pPr>
      <w:rPr>
        <w:rFonts w:hint="default"/>
      </w:rPr>
    </w:lvl>
    <w:lvl w:ilvl="2">
      <w:start w:val="1"/>
      <w:numFmt w:val="decimal"/>
      <w:lvlText w:val="%1.%2.%3"/>
      <w:lvlJc w:val="left"/>
      <w:pPr>
        <w:ind w:left="3040" w:hanging="720"/>
      </w:pPr>
      <w:rPr>
        <w:rFonts w:hint="default"/>
      </w:rPr>
    </w:lvl>
    <w:lvl w:ilvl="3">
      <w:start w:val="1"/>
      <w:numFmt w:val="decimal"/>
      <w:lvlText w:val="%1.%2.%3.%4"/>
      <w:lvlJc w:val="left"/>
      <w:pPr>
        <w:ind w:left="4200" w:hanging="720"/>
      </w:pPr>
      <w:rPr>
        <w:rFonts w:hint="default"/>
      </w:rPr>
    </w:lvl>
    <w:lvl w:ilvl="4">
      <w:start w:val="1"/>
      <w:numFmt w:val="decimal"/>
      <w:lvlText w:val="%1.%2.%3.%4.%5"/>
      <w:lvlJc w:val="left"/>
      <w:pPr>
        <w:ind w:left="5720" w:hanging="1080"/>
      </w:pPr>
      <w:rPr>
        <w:rFonts w:hint="default"/>
      </w:rPr>
    </w:lvl>
    <w:lvl w:ilvl="5">
      <w:start w:val="1"/>
      <w:numFmt w:val="decimal"/>
      <w:lvlText w:val="%1.%2.%3.%4.%5.%6"/>
      <w:lvlJc w:val="left"/>
      <w:pPr>
        <w:ind w:left="6880" w:hanging="1080"/>
      </w:pPr>
      <w:rPr>
        <w:rFonts w:hint="default"/>
      </w:rPr>
    </w:lvl>
    <w:lvl w:ilvl="6">
      <w:start w:val="1"/>
      <w:numFmt w:val="decimal"/>
      <w:lvlText w:val="%1.%2.%3.%4.%5.%6.%7"/>
      <w:lvlJc w:val="left"/>
      <w:pPr>
        <w:ind w:left="8400" w:hanging="1440"/>
      </w:pPr>
      <w:rPr>
        <w:rFonts w:hint="default"/>
      </w:rPr>
    </w:lvl>
    <w:lvl w:ilvl="7">
      <w:start w:val="1"/>
      <w:numFmt w:val="decimal"/>
      <w:lvlText w:val="%1.%2.%3.%4.%5.%6.%7.%8"/>
      <w:lvlJc w:val="left"/>
      <w:pPr>
        <w:ind w:left="9920" w:hanging="1800"/>
      </w:pPr>
      <w:rPr>
        <w:rFonts w:hint="default"/>
      </w:rPr>
    </w:lvl>
    <w:lvl w:ilvl="8">
      <w:start w:val="1"/>
      <w:numFmt w:val="decimal"/>
      <w:lvlText w:val="%1.%2.%3.%4.%5.%6.%7.%8.%9"/>
      <w:lvlJc w:val="left"/>
      <w:pPr>
        <w:ind w:left="11080" w:hanging="1800"/>
      </w:pPr>
      <w:rPr>
        <w:rFonts w:hint="default"/>
      </w:rPr>
    </w:lvl>
  </w:abstractNum>
  <w:abstractNum w:abstractNumId="6">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AEC15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C482BFB"/>
    <w:multiLevelType w:val="hybridMultilevel"/>
    <w:tmpl w:val="39F4985E"/>
    <w:lvl w:ilvl="0" w:tplc="0409000F">
      <w:start w:val="1"/>
      <w:numFmt w:val="decimal"/>
      <w:lvlText w:val="%1."/>
      <w:lvlJc w:val="left"/>
      <w:pPr>
        <w:ind w:left="1520" w:hanging="360"/>
      </w:pPr>
      <w:rPr>
        <w:rFonts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9">
    <w:nsid w:val="1D341652"/>
    <w:multiLevelType w:val="multilevel"/>
    <w:tmpl w:val="0A52267E"/>
    <w:lvl w:ilvl="0">
      <w:start w:val="3"/>
      <w:numFmt w:val="decimal"/>
      <w:lvlText w:val="%1"/>
      <w:lvlJc w:val="left"/>
      <w:pPr>
        <w:ind w:left="360" w:hanging="360"/>
      </w:pPr>
      <w:rPr>
        <w:rFonts w:hint="default"/>
      </w:rPr>
    </w:lvl>
    <w:lvl w:ilvl="1">
      <w:start w:val="1"/>
      <w:numFmt w:val="decimal"/>
      <w:lvlText w:val="%1.%2"/>
      <w:lvlJc w:val="left"/>
      <w:pPr>
        <w:ind w:left="1520" w:hanging="360"/>
      </w:pPr>
      <w:rPr>
        <w:rFonts w:hint="default"/>
      </w:rPr>
    </w:lvl>
    <w:lvl w:ilvl="2">
      <w:start w:val="1"/>
      <w:numFmt w:val="decimal"/>
      <w:lvlText w:val="%1.%2.%3"/>
      <w:lvlJc w:val="left"/>
      <w:pPr>
        <w:ind w:left="3040" w:hanging="720"/>
      </w:pPr>
      <w:rPr>
        <w:rFonts w:hint="default"/>
      </w:rPr>
    </w:lvl>
    <w:lvl w:ilvl="3">
      <w:start w:val="1"/>
      <w:numFmt w:val="decimal"/>
      <w:lvlText w:val="%1.%2.%3.%4"/>
      <w:lvlJc w:val="left"/>
      <w:pPr>
        <w:ind w:left="4200" w:hanging="720"/>
      </w:pPr>
      <w:rPr>
        <w:rFonts w:hint="default"/>
      </w:rPr>
    </w:lvl>
    <w:lvl w:ilvl="4">
      <w:start w:val="1"/>
      <w:numFmt w:val="decimal"/>
      <w:lvlText w:val="%1.%2.%3.%4.%5"/>
      <w:lvlJc w:val="left"/>
      <w:pPr>
        <w:ind w:left="5720" w:hanging="1080"/>
      </w:pPr>
      <w:rPr>
        <w:rFonts w:hint="default"/>
      </w:rPr>
    </w:lvl>
    <w:lvl w:ilvl="5">
      <w:start w:val="1"/>
      <w:numFmt w:val="decimal"/>
      <w:lvlText w:val="%1.%2.%3.%4.%5.%6"/>
      <w:lvlJc w:val="left"/>
      <w:pPr>
        <w:ind w:left="6880" w:hanging="1080"/>
      </w:pPr>
      <w:rPr>
        <w:rFonts w:hint="default"/>
      </w:rPr>
    </w:lvl>
    <w:lvl w:ilvl="6">
      <w:start w:val="1"/>
      <w:numFmt w:val="decimal"/>
      <w:lvlText w:val="%1.%2.%3.%4.%5.%6.%7"/>
      <w:lvlJc w:val="left"/>
      <w:pPr>
        <w:ind w:left="8400" w:hanging="1440"/>
      </w:pPr>
      <w:rPr>
        <w:rFonts w:hint="default"/>
      </w:rPr>
    </w:lvl>
    <w:lvl w:ilvl="7">
      <w:start w:val="1"/>
      <w:numFmt w:val="decimal"/>
      <w:lvlText w:val="%1.%2.%3.%4.%5.%6.%7.%8"/>
      <w:lvlJc w:val="left"/>
      <w:pPr>
        <w:ind w:left="9560" w:hanging="1440"/>
      </w:pPr>
      <w:rPr>
        <w:rFonts w:hint="default"/>
      </w:rPr>
    </w:lvl>
    <w:lvl w:ilvl="8">
      <w:start w:val="1"/>
      <w:numFmt w:val="decimal"/>
      <w:lvlText w:val="%1.%2.%3.%4.%5.%6.%7.%8.%9"/>
      <w:lvlJc w:val="left"/>
      <w:pPr>
        <w:ind w:left="11080" w:hanging="1800"/>
      </w:pPr>
      <w:rPr>
        <w:rFonts w:hint="default"/>
      </w:rPr>
    </w:lvl>
  </w:abstractNum>
  <w:abstractNum w:abstractNumId="10">
    <w:nsid w:val="20BE4F60"/>
    <w:multiLevelType w:val="multilevel"/>
    <w:tmpl w:val="C8E480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B616E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F92B8C"/>
    <w:multiLevelType w:val="multilevel"/>
    <w:tmpl w:val="B1B0509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17">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F61FD0"/>
    <w:multiLevelType w:val="hybridMultilevel"/>
    <w:tmpl w:val="717618FC"/>
    <w:lvl w:ilvl="0" w:tplc="0262E7B4">
      <w:start w:val="1"/>
      <w:numFmt w:val="decimal"/>
      <w:lvlText w:val="%1."/>
      <w:lvlJc w:val="left"/>
      <w:pPr>
        <w:ind w:left="1160" w:hanging="8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7A2DFA"/>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5376489"/>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6BB1D4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966FD6"/>
    <w:multiLevelType w:val="multilevel"/>
    <w:tmpl w:val="4C664CB6"/>
    <w:lvl w:ilvl="0">
      <w:start w:val="2"/>
      <w:numFmt w:val="decimal"/>
      <w:lvlText w:val="%1"/>
      <w:lvlJc w:val="left"/>
      <w:pPr>
        <w:ind w:left="1520" w:hanging="360"/>
      </w:pPr>
      <w:rPr>
        <w:rFonts w:hint="default"/>
      </w:rPr>
    </w:lvl>
    <w:lvl w:ilvl="1">
      <w:start w:val="2"/>
      <w:numFmt w:val="decimal"/>
      <w:lvlText w:val="%1.%2"/>
      <w:lvlJc w:val="left"/>
      <w:pPr>
        <w:ind w:left="5264" w:hanging="360"/>
      </w:pPr>
      <w:rPr>
        <w:rFonts w:hint="default"/>
      </w:rPr>
    </w:lvl>
    <w:lvl w:ilvl="2">
      <w:start w:val="1"/>
      <w:numFmt w:val="decimal"/>
      <w:lvlText w:val="%1.%2.%3"/>
      <w:lvlJc w:val="left"/>
      <w:pPr>
        <w:ind w:left="9368" w:hanging="720"/>
      </w:pPr>
      <w:rPr>
        <w:rFonts w:hint="default"/>
      </w:rPr>
    </w:lvl>
    <w:lvl w:ilvl="3">
      <w:start w:val="1"/>
      <w:numFmt w:val="decimal"/>
      <w:lvlText w:val="%1.%2.%3.%4"/>
      <w:lvlJc w:val="left"/>
      <w:pPr>
        <w:ind w:left="13112" w:hanging="720"/>
      </w:pPr>
      <w:rPr>
        <w:rFonts w:hint="default"/>
      </w:rPr>
    </w:lvl>
    <w:lvl w:ilvl="4">
      <w:start w:val="1"/>
      <w:numFmt w:val="decimal"/>
      <w:lvlText w:val="%1.%2.%3.%4.%5"/>
      <w:lvlJc w:val="left"/>
      <w:pPr>
        <w:ind w:left="17216" w:hanging="1080"/>
      </w:pPr>
      <w:rPr>
        <w:rFonts w:hint="default"/>
      </w:rPr>
    </w:lvl>
    <w:lvl w:ilvl="5">
      <w:start w:val="1"/>
      <w:numFmt w:val="decimal"/>
      <w:lvlText w:val="%1.%2.%3.%4.%5.%6"/>
      <w:lvlJc w:val="left"/>
      <w:pPr>
        <w:ind w:left="20960" w:hanging="1080"/>
      </w:pPr>
      <w:rPr>
        <w:rFonts w:hint="default"/>
      </w:rPr>
    </w:lvl>
    <w:lvl w:ilvl="6">
      <w:start w:val="1"/>
      <w:numFmt w:val="decimal"/>
      <w:lvlText w:val="%1.%2.%3.%4.%5.%6.%7"/>
      <w:lvlJc w:val="left"/>
      <w:pPr>
        <w:ind w:left="25064" w:hanging="1440"/>
      </w:pPr>
      <w:rPr>
        <w:rFonts w:hint="default"/>
      </w:rPr>
    </w:lvl>
    <w:lvl w:ilvl="7">
      <w:start w:val="1"/>
      <w:numFmt w:val="decimal"/>
      <w:lvlText w:val="%1.%2.%3.%4.%5.%6.%7.%8"/>
      <w:lvlJc w:val="left"/>
      <w:pPr>
        <w:ind w:left="29168" w:hanging="1800"/>
      </w:pPr>
      <w:rPr>
        <w:rFonts w:hint="default"/>
      </w:rPr>
    </w:lvl>
    <w:lvl w:ilvl="8">
      <w:start w:val="1"/>
      <w:numFmt w:val="decimal"/>
      <w:lvlText w:val="%1.%2.%3.%4.%5.%6.%7.%8.%9"/>
      <w:lvlJc w:val="left"/>
      <w:pPr>
        <w:ind w:left="-32624" w:hanging="1800"/>
      </w:pPr>
      <w:rPr>
        <w:rFonts w:hint="default"/>
      </w:rPr>
    </w:lvl>
  </w:abstractNum>
  <w:abstractNum w:abstractNumId="25">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27">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8">
    <w:nsid w:val="6C3F0170"/>
    <w:multiLevelType w:val="multilevel"/>
    <w:tmpl w:val="B442BC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D8C6B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CE65A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7"/>
  </w:num>
  <w:num w:numId="3">
    <w:abstractNumId w:val="6"/>
  </w:num>
  <w:num w:numId="4">
    <w:abstractNumId w:val="17"/>
  </w:num>
  <w:num w:numId="5">
    <w:abstractNumId w:val="12"/>
  </w:num>
  <w:num w:numId="6">
    <w:abstractNumId w:val="13"/>
  </w:num>
  <w:num w:numId="7">
    <w:abstractNumId w:val="26"/>
  </w:num>
  <w:num w:numId="8">
    <w:abstractNumId w:val="14"/>
  </w:num>
  <w:num w:numId="9">
    <w:abstractNumId w:val="25"/>
  </w:num>
  <w:num w:numId="10">
    <w:abstractNumId w:val="23"/>
  </w:num>
  <w:num w:numId="11">
    <w:abstractNumId w:val="22"/>
  </w:num>
  <w:num w:numId="12">
    <w:abstractNumId w:val="0"/>
  </w:num>
  <w:num w:numId="13">
    <w:abstractNumId w:val="18"/>
  </w:num>
  <w:num w:numId="14">
    <w:abstractNumId w:val="8"/>
  </w:num>
  <w:num w:numId="15">
    <w:abstractNumId w:val="3"/>
  </w:num>
  <w:num w:numId="16">
    <w:abstractNumId w:val="7"/>
  </w:num>
  <w:num w:numId="17">
    <w:abstractNumId w:val="9"/>
  </w:num>
  <w:num w:numId="18">
    <w:abstractNumId w:val="20"/>
  </w:num>
  <w:num w:numId="19">
    <w:abstractNumId w:val="19"/>
  </w:num>
  <w:num w:numId="20">
    <w:abstractNumId w:val="28"/>
  </w:num>
  <w:num w:numId="21">
    <w:abstractNumId w:val="10"/>
  </w:num>
  <w:num w:numId="22">
    <w:abstractNumId w:val="2"/>
  </w:num>
  <w:num w:numId="23">
    <w:abstractNumId w:val="21"/>
  </w:num>
  <w:num w:numId="24">
    <w:abstractNumId w:val="30"/>
  </w:num>
  <w:num w:numId="25">
    <w:abstractNumId w:val="29"/>
  </w:num>
  <w:num w:numId="26">
    <w:abstractNumId w:val="11"/>
  </w:num>
  <w:num w:numId="27">
    <w:abstractNumId w:val="24"/>
  </w:num>
  <w:num w:numId="28">
    <w:abstractNumId w:val="5"/>
  </w:num>
  <w:num w:numId="29">
    <w:abstractNumId w:val="4"/>
  </w:num>
  <w:num w:numId="30">
    <w:abstractNumId w:val="15"/>
  </w:num>
  <w:num w:numId="3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32"/>
    <w:rsid w:val="000003BE"/>
    <w:rsid w:val="00006FDE"/>
    <w:rsid w:val="00012879"/>
    <w:rsid w:val="0002210E"/>
    <w:rsid w:val="0002277F"/>
    <w:rsid w:val="00024B57"/>
    <w:rsid w:val="00032E5E"/>
    <w:rsid w:val="00042DA9"/>
    <w:rsid w:val="000436C6"/>
    <w:rsid w:val="0004555D"/>
    <w:rsid w:val="00051112"/>
    <w:rsid w:val="0006193F"/>
    <w:rsid w:val="0006491B"/>
    <w:rsid w:val="000729F7"/>
    <w:rsid w:val="0008348B"/>
    <w:rsid w:val="00087FA0"/>
    <w:rsid w:val="00091AD2"/>
    <w:rsid w:val="00094147"/>
    <w:rsid w:val="000945C3"/>
    <w:rsid w:val="000970E4"/>
    <w:rsid w:val="000B1347"/>
    <w:rsid w:val="000B47C0"/>
    <w:rsid w:val="000B4EB4"/>
    <w:rsid w:val="000B7D94"/>
    <w:rsid w:val="000B7E87"/>
    <w:rsid w:val="000C242C"/>
    <w:rsid w:val="000C4265"/>
    <w:rsid w:val="000C4390"/>
    <w:rsid w:val="000D5522"/>
    <w:rsid w:val="000F632E"/>
    <w:rsid w:val="001069B9"/>
    <w:rsid w:val="00127B6E"/>
    <w:rsid w:val="001472C1"/>
    <w:rsid w:val="0015538B"/>
    <w:rsid w:val="00187085"/>
    <w:rsid w:val="001910BB"/>
    <w:rsid w:val="00191409"/>
    <w:rsid w:val="001A0B0A"/>
    <w:rsid w:val="001A3357"/>
    <w:rsid w:val="001B7C02"/>
    <w:rsid w:val="001C403C"/>
    <w:rsid w:val="001C40B5"/>
    <w:rsid w:val="001C5354"/>
    <w:rsid w:val="001D1379"/>
    <w:rsid w:val="001E3D95"/>
    <w:rsid w:val="001F41F1"/>
    <w:rsid w:val="002057C1"/>
    <w:rsid w:val="00206A41"/>
    <w:rsid w:val="002150B1"/>
    <w:rsid w:val="002176E9"/>
    <w:rsid w:val="00217DCD"/>
    <w:rsid w:val="002207F2"/>
    <w:rsid w:val="00220927"/>
    <w:rsid w:val="002229B9"/>
    <w:rsid w:val="002301DF"/>
    <w:rsid w:val="00232517"/>
    <w:rsid w:val="00236F25"/>
    <w:rsid w:val="00243332"/>
    <w:rsid w:val="00254804"/>
    <w:rsid w:val="00265139"/>
    <w:rsid w:val="00266CCE"/>
    <w:rsid w:val="0026740D"/>
    <w:rsid w:val="002807D4"/>
    <w:rsid w:val="002A6E06"/>
    <w:rsid w:val="002B0503"/>
    <w:rsid w:val="002B646F"/>
    <w:rsid w:val="002C6FE7"/>
    <w:rsid w:val="002C75ED"/>
    <w:rsid w:val="002D0DE9"/>
    <w:rsid w:val="002D10FC"/>
    <w:rsid w:val="002E3216"/>
    <w:rsid w:val="002E429A"/>
    <w:rsid w:val="002F05E0"/>
    <w:rsid w:val="003276FA"/>
    <w:rsid w:val="003536AD"/>
    <w:rsid w:val="00360BD6"/>
    <w:rsid w:val="00361770"/>
    <w:rsid w:val="003702F1"/>
    <w:rsid w:val="00376F65"/>
    <w:rsid w:val="0038135D"/>
    <w:rsid w:val="003A6CFC"/>
    <w:rsid w:val="003B28EA"/>
    <w:rsid w:val="003B2E41"/>
    <w:rsid w:val="003B4756"/>
    <w:rsid w:val="003B6E0E"/>
    <w:rsid w:val="003C6FEB"/>
    <w:rsid w:val="003D740E"/>
    <w:rsid w:val="003E1B2A"/>
    <w:rsid w:val="003F07C4"/>
    <w:rsid w:val="00401344"/>
    <w:rsid w:val="00407434"/>
    <w:rsid w:val="0042587A"/>
    <w:rsid w:val="0043492D"/>
    <w:rsid w:val="00436189"/>
    <w:rsid w:val="0046247E"/>
    <w:rsid w:val="0046794D"/>
    <w:rsid w:val="00477CB8"/>
    <w:rsid w:val="00482639"/>
    <w:rsid w:val="004864D0"/>
    <w:rsid w:val="00494C20"/>
    <w:rsid w:val="004A354B"/>
    <w:rsid w:val="004A494B"/>
    <w:rsid w:val="004B265E"/>
    <w:rsid w:val="004B6900"/>
    <w:rsid w:val="004B7469"/>
    <w:rsid w:val="004C45A3"/>
    <w:rsid w:val="004D0FB1"/>
    <w:rsid w:val="004D35D0"/>
    <w:rsid w:val="004D417B"/>
    <w:rsid w:val="004D7A07"/>
    <w:rsid w:val="004E013C"/>
    <w:rsid w:val="00507EB7"/>
    <w:rsid w:val="005209B7"/>
    <w:rsid w:val="00522CAC"/>
    <w:rsid w:val="005234DF"/>
    <w:rsid w:val="005242A1"/>
    <w:rsid w:val="00530DB2"/>
    <w:rsid w:val="00542D5B"/>
    <w:rsid w:val="005563C1"/>
    <w:rsid w:val="0055730C"/>
    <w:rsid w:val="0055766D"/>
    <w:rsid w:val="00570E51"/>
    <w:rsid w:val="005748A4"/>
    <w:rsid w:val="0058342C"/>
    <w:rsid w:val="005875F9"/>
    <w:rsid w:val="005962C0"/>
    <w:rsid w:val="005A420A"/>
    <w:rsid w:val="005A62E1"/>
    <w:rsid w:val="005A6501"/>
    <w:rsid w:val="005B7B9A"/>
    <w:rsid w:val="005C1039"/>
    <w:rsid w:val="005C2162"/>
    <w:rsid w:val="005C50F7"/>
    <w:rsid w:val="005C61DF"/>
    <w:rsid w:val="005C77AD"/>
    <w:rsid w:val="005E0F07"/>
    <w:rsid w:val="005E6239"/>
    <w:rsid w:val="005E7087"/>
    <w:rsid w:val="005E7851"/>
    <w:rsid w:val="005F4A6A"/>
    <w:rsid w:val="00607DA1"/>
    <w:rsid w:val="006304BF"/>
    <w:rsid w:val="00631096"/>
    <w:rsid w:val="00633203"/>
    <w:rsid w:val="006345ED"/>
    <w:rsid w:val="0063541F"/>
    <w:rsid w:val="00645F93"/>
    <w:rsid w:val="00653FF7"/>
    <w:rsid w:val="00662C34"/>
    <w:rsid w:val="00670447"/>
    <w:rsid w:val="00685018"/>
    <w:rsid w:val="00690A45"/>
    <w:rsid w:val="00693321"/>
    <w:rsid w:val="006A2C87"/>
    <w:rsid w:val="006B07B2"/>
    <w:rsid w:val="006B50BF"/>
    <w:rsid w:val="006D16A0"/>
    <w:rsid w:val="006F189C"/>
    <w:rsid w:val="006F4BC5"/>
    <w:rsid w:val="006F7341"/>
    <w:rsid w:val="007025AC"/>
    <w:rsid w:val="00711DC1"/>
    <w:rsid w:val="007140A5"/>
    <w:rsid w:val="00723C64"/>
    <w:rsid w:val="007542BC"/>
    <w:rsid w:val="0075632A"/>
    <w:rsid w:val="00766799"/>
    <w:rsid w:val="00767E31"/>
    <w:rsid w:val="007773FA"/>
    <w:rsid w:val="0079440C"/>
    <w:rsid w:val="00794698"/>
    <w:rsid w:val="007A4814"/>
    <w:rsid w:val="007A6DC4"/>
    <w:rsid w:val="007B31B0"/>
    <w:rsid w:val="007B5D0D"/>
    <w:rsid w:val="007B76CD"/>
    <w:rsid w:val="007C1650"/>
    <w:rsid w:val="007D71F2"/>
    <w:rsid w:val="007D768C"/>
    <w:rsid w:val="007E1931"/>
    <w:rsid w:val="007E4667"/>
    <w:rsid w:val="007F1BE6"/>
    <w:rsid w:val="007F24E6"/>
    <w:rsid w:val="007F67ED"/>
    <w:rsid w:val="007F6CB6"/>
    <w:rsid w:val="007F79B4"/>
    <w:rsid w:val="00806131"/>
    <w:rsid w:val="008073C2"/>
    <w:rsid w:val="00814756"/>
    <w:rsid w:val="0081673F"/>
    <w:rsid w:val="00825FB5"/>
    <w:rsid w:val="0082609D"/>
    <w:rsid w:val="00851553"/>
    <w:rsid w:val="00851AA9"/>
    <w:rsid w:val="008616BC"/>
    <w:rsid w:val="00875BC1"/>
    <w:rsid w:val="008805B6"/>
    <w:rsid w:val="008900B8"/>
    <w:rsid w:val="0089304D"/>
    <w:rsid w:val="008953BA"/>
    <w:rsid w:val="008A3418"/>
    <w:rsid w:val="008B1D24"/>
    <w:rsid w:val="008B4C60"/>
    <w:rsid w:val="008B4EE4"/>
    <w:rsid w:val="008E4C95"/>
    <w:rsid w:val="008F52D4"/>
    <w:rsid w:val="0090418D"/>
    <w:rsid w:val="00911508"/>
    <w:rsid w:val="00932025"/>
    <w:rsid w:val="009368E9"/>
    <w:rsid w:val="00946A60"/>
    <w:rsid w:val="00953486"/>
    <w:rsid w:val="00961946"/>
    <w:rsid w:val="00961C77"/>
    <w:rsid w:val="00974217"/>
    <w:rsid w:val="0097604C"/>
    <w:rsid w:val="009818C8"/>
    <w:rsid w:val="00987780"/>
    <w:rsid w:val="009A3236"/>
    <w:rsid w:val="009B072E"/>
    <w:rsid w:val="009B151A"/>
    <w:rsid w:val="009C2F38"/>
    <w:rsid w:val="009C4CB7"/>
    <w:rsid w:val="009D2488"/>
    <w:rsid w:val="009D2FD5"/>
    <w:rsid w:val="009D3721"/>
    <w:rsid w:val="009D756F"/>
    <w:rsid w:val="009F0914"/>
    <w:rsid w:val="009F262A"/>
    <w:rsid w:val="009F2764"/>
    <w:rsid w:val="009F36BF"/>
    <w:rsid w:val="00A006FB"/>
    <w:rsid w:val="00A07658"/>
    <w:rsid w:val="00A128E1"/>
    <w:rsid w:val="00A13C37"/>
    <w:rsid w:val="00A1415F"/>
    <w:rsid w:val="00A177DD"/>
    <w:rsid w:val="00A17AF8"/>
    <w:rsid w:val="00A328BB"/>
    <w:rsid w:val="00A473AD"/>
    <w:rsid w:val="00A50A23"/>
    <w:rsid w:val="00A54C69"/>
    <w:rsid w:val="00A65231"/>
    <w:rsid w:val="00A7738D"/>
    <w:rsid w:val="00A852F1"/>
    <w:rsid w:val="00A858A7"/>
    <w:rsid w:val="00AA50F1"/>
    <w:rsid w:val="00AC4FAF"/>
    <w:rsid w:val="00AC50A6"/>
    <w:rsid w:val="00AC5B7B"/>
    <w:rsid w:val="00AD1B2C"/>
    <w:rsid w:val="00AF28AB"/>
    <w:rsid w:val="00AF4FF1"/>
    <w:rsid w:val="00AF5984"/>
    <w:rsid w:val="00B04728"/>
    <w:rsid w:val="00B06A1D"/>
    <w:rsid w:val="00B17472"/>
    <w:rsid w:val="00B21BF7"/>
    <w:rsid w:val="00B279D4"/>
    <w:rsid w:val="00B30332"/>
    <w:rsid w:val="00B34876"/>
    <w:rsid w:val="00B37EDA"/>
    <w:rsid w:val="00B41EF4"/>
    <w:rsid w:val="00B51622"/>
    <w:rsid w:val="00B52787"/>
    <w:rsid w:val="00B56009"/>
    <w:rsid w:val="00B646D8"/>
    <w:rsid w:val="00B70574"/>
    <w:rsid w:val="00B77D7C"/>
    <w:rsid w:val="00B845B9"/>
    <w:rsid w:val="00B8495C"/>
    <w:rsid w:val="00B91965"/>
    <w:rsid w:val="00B92F18"/>
    <w:rsid w:val="00B95D00"/>
    <w:rsid w:val="00B95FDB"/>
    <w:rsid w:val="00BA1D8F"/>
    <w:rsid w:val="00BB0F76"/>
    <w:rsid w:val="00BC29C0"/>
    <w:rsid w:val="00BC2A95"/>
    <w:rsid w:val="00BC3286"/>
    <w:rsid w:val="00BC4E1A"/>
    <w:rsid w:val="00BD3BCE"/>
    <w:rsid w:val="00BD483E"/>
    <w:rsid w:val="00BD6EB6"/>
    <w:rsid w:val="00BF4229"/>
    <w:rsid w:val="00BF539B"/>
    <w:rsid w:val="00C10D74"/>
    <w:rsid w:val="00C14C76"/>
    <w:rsid w:val="00C2437C"/>
    <w:rsid w:val="00C261B8"/>
    <w:rsid w:val="00C271D1"/>
    <w:rsid w:val="00C30F89"/>
    <w:rsid w:val="00C30F98"/>
    <w:rsid w:val="00C32F08"/>
    <w:rsid w:val="00C368CE"/>
    <w:rsid w:val="00C43716"/>
    <w:rsid w:val="00C52D2E"/>
    <w:rsid w:val="00C57BD8"/>
    <w:rsid w:val="00C60252"/>
    <w:rsid w:val="00C60729"/>
    <w:rsid w:val="00C63021"/>
    <w:rsid w:val="00C6578A"/>
    <w:rsid w:val="00C70B5F"/>
    <w:rsid w:val="00C7389E"/>
    <w:rsid w:val="00C73CEF"/>
    <w:rsid w:val="00CA1AB4"/>
    <w:rsid w:val="00CA1CE9"/>
    <w:rsid w:val="00CA348A"/>
    <w:rsid w:val="00CA3D54"/>
    <w:rsid w:val="00CB08DD"/>
    <w:rsid w:val="00CC716F"/>
    <w:rsid w:val="00CD527B"/>
    <w:rsid w:val="00CD5962"/>
    <w:rsid w:val="00CE698F"/>
    <w:rsid w:val="00CF1009"/>
    <w:rsid w:val="00CF276A"/>
    <w:rsid w:val="00CF36E0"/>
    <w:rsid w:val="00CF68D6"/>
    <w:rsid w:val="00D00CCA"/>
    <w:rsid w:val="00D01B14"/>
    <w:rsid w:val="00D03AD1"/>
    <w:rsid w:val="00D04FF9"/>
    <w:rsid w:val="00D13CE4"/>
    <w:rsid w:val="00D13FA5"/>
    <w:rsid w:val="00D21030"/>
    <w:rsid w:val="00D434C2"/>
    <w:rsid w:val="00D43CD3"/>
    <w:rsid w:val="00D44470"/>
    <w:rsid w:val="00D45AD7"/>
    <w:rsid w:val="00D4682D"/>
    <w:rsid w:val="00D665F9"/>
    <w:rsid w:val="00D84635"/>
    <w:rsid w:val="00D92FAF"/>
    <w:rsid w:val="00D9629F"/>
    <w:rsid w:val="00D97EFF"/>
    <w:rsid w:val="00DA3806"/>
    <w:rsid w:val="00DA39F4"/>
    <w:rsid w:val="00DA6A30"/>
    <w:rsid w:val="00DA7656"/>
    <w:rsid w:val="00DA7BDB"/>
    <w:rsid w:val="00DD77EA"/>
    <w:rsid w:val="00DF2B48"/>
    <w:rsid w:val="00DF622D"/>
    <w:rsid w:val="00E023E0"/>
    <w:rsid w:val="00E04E14"/>
    <w:rsid w:val="00E11568"/>
    <w:rsid w:val="00E15ADE"/>
    <w:rsid w:val="00E16B26"/>
    <w:rsid w:val="00E204D6"/>
    <w:rsid w:val="00E231A3"/>
    <w:rsid w:val="00E25329"/>
    <w:rsid w:val="00E27D28"/>
    <w:rsid w:val="00E35979"/>
    <w:rsid w:val="00E40D2B"/>
    <w:rsid w:val="00E47E12"/>
    <w:rsid w:val="00E51CA2"/>
    <w:rsid w:val="00E53BBB"/>
    <w:rsid w:val="00E54ACA"/>
    <w:rsid w:val="00E55E77"/>
    <w:rsid w:val="00E65091"/>
    <w:rsid w:val="00E72CD4"/>
    <w:rsid w:val="00E84FB8"/>
    <w:rsid w:val="00E900A0"/>
    <w:rsid w:val="00EA0C9E"/>
    <w:rsid w:val="00EA2A87"/>
    <w:rsid w:val="00EA75AA"/>
    <w:rsid w:val="00EB7133"/>
    <w:rsid w:val="00ED7251"/>
    <w:rsid w:val="00EF550E"/>
    <w:rsid w:val="00EF746E"/>
    <w:rsid w:val="00F03223"/>
    <w:rsid w:val="00F04838"/>
    <w:rsid w:val="00F07332"/>
    <w:rsid w:val="00F16A1A"/>
    <w:rsid w:val="00F2736F"/>
    <w:rsid w:val="00F33F07"/>
    <w:rsid w:val="00F52A51"/>
    <w:rsid w:val="00F54442"/>
    <w:rsid w:val="00F56F21"/>
    <w:rsid w:val="00F57089"/>
    <w:rsid w:val="00F574EC"/>
    <w:rsid w:val="00F625DD"/>
    <w:rsid w:val="00F62E67"/>
    <w:rsid w:val="00F72F74"/>
    <w:rsid w:val="00F75332"/>
    <w:rsid w:val="00F75B20"/>
    <w:rsid w:val="00F93D03"/>
    <w:rsid w:val="00FA0106"/>
    <w:rsid w:val="00FA2200"/>
    <w:rsid w:val="00FA3004"/>
    <w:rsid w:val="00FA696F"/>
    <w:rsid w:val="00FB237A"/>
    <w:rsid w:val="00FB2E61"/>
    <w:rsid w:val="00FC3AF9"/>
    <w:rsid w:val="00FD52C0"/>
    <w:rsid w:val="00FE5A3D"/>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177529">
      <w:bodyDiv w:val="1"/>
      <w:marLeft w:val="0"/>
      <w:marRight w:val="0"/>
      <w:marTop w:val="0"/>
      <w:marBottom w:val="0"/>
      <w:divBdr>
        <w:top w:val="none" w:sz="0" w:space="0" w:color="auto"/>
        <w:left w:val="none" w:sz="0" w:space="0" w:color="auto"/>
        <w:bottom w:val="none" w:sz="0" w:space="0" w:color="auto"/>
        <w:right w:val="none" w:sz="0" w:space="0" w:color="auto"/>
      </w:divBdr>
    </w:div>
    <w:div w:id="121060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2C7CCF7680ABC43B5ED1E26E4870CD4"/>
        <w:category>
          <w:name w:val="General"/>
          <w:gallery w:val="placeholder"/>
        </w:category>
        <w:types>
          <w:type w:val="bbPlcHdr"/>
        </w:types>
        <w:behaviors>
          <w:behavior w:val="content"/>
        </w:behaviors>
        <w:guid w:val="{D3DEAB79-0641-DC4A-83EB-7053B8799738}"/>
      </w:docPartPr>
      <w:docPartBody>
        <w:p w:rsidR="00000000" w:rsidRDefault="00750B51" w:rsidP="00750B51">
          <w:pPr>
            <w:pStyle w:val="82C7CCF7680ABC43B5ED1E26E4870CD4"/>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Gothic">
    <w:panose1 w:val="020B0400000000000000"/>
    <w:charset w:val="80"/>
    <w:family w:val="auto"/>
    <w:pitch w:val="variable"/>
    <w:sig w:usb0="E00002FF" w:usb1="2AC7FDFF" w:usb2="00000016"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맑은 고딕">
    <w:charset w:val="81"/>
    <w:family w:val="auto"/>
    <w:pitch w:val="variable"/>
    <w:sig w:usb0="9000002F" w:usb1="29D77CFB" w:usb2="00000012" w:usb3="00000000" w:csb0="00080001" w:csb1="00000000"/>
  </w:font>
  <w:font w:name="新細明體">
    <w:charset w:val="88"/>
    <w:family w:val="auto"/>
    <w:pitch w:val="variable"/>
    <w:sig w:usb0="A00002FF" w:usb1="28CFFCFA" w:usb2="00000016" w:usb3="00000000" w:csb0="00100001" w:csb1="00000000"/>
  </w:font>
  <w:font w:name="PMingLiU">
    <w:panose1 w:val="02020500000000000000"/>
    <w:charset w:val="88"/>
    <w:family w:val="auto"/>
    <w:pitch w:val="variable"/>
    <w:sig w:usb0="A00002FF" w:usb1="28CFFCFA" w:usb2="00000016" w:usb3="00000000" w:csb0="00100001" w:csb1="00000000"/>
  </w:font>
  <w:font w:name="Angsana New">
    <w:panose1 w:val="02020603050405020304"/>
    <w:charset w:val="00"/>
    <w:family w:val="auto"/>
    <w:pitch w:val="variable"/>
    <w:sig w:usb0="81000003" w:usb1="00000000" w:usb2="00000000" w:usb3="00000000" w:csb0="0001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B51"/>
    <w:rsid w:val="00750B51"/>
    <w:rsid w:val="007B0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C7CCF7680ABC43B5ED1E26E4870CD4">
    <w:name w:val="82C7CCF7680ABC43B5ED1E26E4870CD4"/>
    <w:rsid w:val="00750B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91D5D-B49A-8F44-B012-23A8DD08A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1130</Words>
  <Characters>6444</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t49 appendix x</dc:title>
  <dc:creator>user</dc:creator>
  <cp:lastModifiedBy>Microsoft Office User</cp:lastModifiedBy>
  <cp:revision>2</cp:revision>
  <cp:lastPrinted>2015-01-08T03:44:00Z</cp:lastPrinted>
  <dcterms:created xsi:type="dcterms:W3CDTF">2017-03-03T04:47:00Z</dcterms:created>
  <dcterms:modified xsi:type="dcterms:W3CDTF">2017-03-03T04:47:00Z</dcterms:modified>
</cp:coreProperties>
</file>